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2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211"/>
      </w:tblGrid>
      <w:tr w:rsidR="002C6AB3" w:rsidRPr="002C6AB3" w:rsidTr="00BB258E">
        <w:trPr>
          <w:cantSplit/>
          <w:trHeight w:val="251"/>
        </w:trPr>
        <w:tc>
          <w:tcPr>
            <w:tcW w:w="10211" w:type="dxa"/>
            <w:vAlign w:val="center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ФИНАНСОВЫЙ ОТЧЕТ</w:t>
            </w:r>
          </w:p>
        </w:tc>
      </w:tr>
      <w:tr w:rsidR="002C6AB3" w:rsidRPr="002C6AB3" w:rsidTr="00BB258E">
        <w:tblPrEx>
          <w:tblCellMar>
            <w:left w:w="0" w:type="dxa"/>
            <w:right w:w="0" w:type="dxa"/>
          </w:tblCellMar>
        </w:tblPrEx>
        <w:trPr>
          <w:trHeight w:val="265"/>
        </w:trPr>
        <w:tc>
          <w:tcPr>
            <w:tcW w:w="1021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D720D" w:rsidRDefault="002C6AB3" w:rsidP="00BD720D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поступлении и расходовании средств избирательных фондов кандидатов, избирательных объединений при проведении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дополнительных </w:t>
            </w:r>
            <w:r w:rsidRPr="002C6A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депутатов Совет</w:t>
            </w:r>
            <w:r w:rsidR="00BD72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Бектышского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</w:t>
            </w:r>
            <w:r w:rsidR="005E46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поселени</w:t>
            </w:r>
            <w:r w:rsidR="005E46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 </w:t>
            </w:r>
          </w:p>
          <w:p w:rsidR="002C6AB3" w:rsidRPr="002C6AB3" w:rsidRDefault="005E469B" w:rsidP="00BD720D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одномандатному избирательному округу № 4</w:t>
            </w:r>
          </w:p>
        </w:tc>
      </w:tr>
      <w:tr w:rsidR="002C6AB3" w:rsidRPr="002C6AB3" w:rsidTr="00BB258E">
        <w:tblPrEx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10211" w:type="dxa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Территориальная избирательная комиссия </w:t>
            </w:r>
            <w:proofErr w:type="spellStart"/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Еткульского</w:t>
            </w:r>
            <w:proofErr w:type="spellEnd"/>
            <w:r w:rsidRPr="005A2DD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района</w:t>
            </w:r>
          </w:p>
        </w:tc>
      </w:tr>
      <w:tr w:rsidR="002C6AB3" w:rsidRPr="002C6AB3" w:rsidTr="00BB258E">
        <w:tblPrEx>
          <w:tblLook w:val="01E0" w:firstRow="1" w:lastRow="1" w:firstColumn="1" w:lastColumn="1" w:noHBand="0" w:noVBand="0"/>
        </w:tblPrEx>
        <w:trPr>
          <w:trHeight w:val="251"/>
        </w:trPr>
        <w:tc>
          <w:tcPr>
            <w:tcW w:w="10211" w:type="dxa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(наименование избирательной кампании)</w:t>
            </w: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8"/>
        <w:gridCol w:w="819"/>
        <w:gridCol w:w="173"/>
        <w:gridCol w:w="111"/>
        <w:gridCol w:w="4820"/>
        <w:gridCol w:w="709"/>
        <w:gridCol w:w="1275"/>
        <w:gridCol w:w="1275"/>
        <w:gridCol w:w="852"/>
      </w:tblGrid>
      <w:tr w:rsidR="006F7B0B" w:rsidRPr="002C6AB3" w:rsidTr="00BB258E">
        <w:trPr>
          <w:cantSplit/>
          <w:tblHeader/>
        </w:trPr>
        <w:tc>
          <w:tcPr>
            <w:tcW w:w="6521" w:type="dxa"/>
            <w:gridSpan w:val="5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Строка финансового отчета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Шифр строки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Бирюкова О.С.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Сумма, руб.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Приме</w:t>
            </w: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softHyphen/>
              <w:t>чание</w:t>
            </w:r>
          </w:p>
        </w:tc>
      </w:tr>
      <w:tr w:rsidR="006F7B0B" w:rsidRPr="002C6AB3" w:rsidTr="00BB258E">
        <w:trPr>
          <w:cantSplit/>
          <w:tblHeader/>
        </w:trPr>
        <w:tc>
          <w:tcPr>
            <w:tcW w:w="6521" w:type="dxa"/>
            <w:gridSpan w:val="5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</w:tcPr>
          <w:p w:rsidR="006F7B0B" w:rsidRPr="002C6AB3" w:rsidRDefault="006F7B0B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52" w:type="dxa"/>
          </w:tcPr>
          <w:p w:rsidR="006F7B0B" w:rsidRPr="002C6AB3" w:rsidRDefault="006F7B0B" w:rsidP="001F52E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BB258E">
        <w:trPr>
          <w:gridAfter w:val="5"/>
          <w:wAfter w:w="8931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75" w:type="dxa"/>
          </w:tcPr>
          <w:p w:rsidR="006F7B0B" w:rsidRPr="002C6AB3" w:rsidRDefault="006F7B0B" w:rsidP="005E469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1275" w:type="dxa"/>
          </w:tcPr>
          <w:p w:rsidR="006F7B0B" w:rsidRPr="002C6AB3" w:rsidRDefault="006F7B0B" w:rsidP="00D14A0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gridAfter w:val="5"/>
          <w:wAfter w:w="8931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75" w:type="dxa"/>
          </w:tcPr>
          <w:p w:rsidR="006F7B0B" w:rsidRPr="002C6AB3" w:rsidRDefault="006F7B0B" w:rsidP="005E469B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75E0F">
              <w:rPr>
                <w:rFonts w:ascii="Times New Roman" w:eastAsia="Times New Roman" w:hAnsi="Times New Roman" w:cs="Times New Roman"/>
                <w:bCs/>
                <w:lang w:eastAsia="ru-RU"/>
              </w:rPr>
              <w:t>2800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2800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1.1.4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 xml:space="preserve">Поступило в избирательный фонд денежных средств, подпадающих под действие ч. 6 ст. 58 Федерального закона от 12 июня 2002 года № 67-ФЗ, и ч.4-10 ст. 36 Закону Челябинской области от 29 июня 2006 года № 36-ЗО </w:t>
            </w: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footnoteReference w:customMarkFollows="1" w:id="1"/>
              <w:t>**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gridAfter w:val="5"/>
          <w:wAfter w:w="8931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Собственные средства избирательного объединения / кандидата / средства, выделенные кандидату выдвинувшего его избирательным объединением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 гражданина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1.2.3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Средства юридического лица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BB258E">
        <w:trPr>
          <w:gridAfter w:val="5"/>
          <w:wAfter w:w="8931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Перечислено в доход бюджета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gridAfter w:val="5"/>
          <w:wAfter w:w="8931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2.2.2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  <w:tc>
          <w:tcPr>
            <w:tcW w:w="1275" w:type="dxa"/>
          </w:tcPr>
          <w:p w:rsidR="006F7B0B" w:rsidRPr="002C6AB3" w:rsidRDefault="006F7B0B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BB258E">
        <w:trPr>
          <w:gridAfter w:val="5"/>
          <w:wAfter w:w="8931" w:type="dxa"/>
          <w:cantSplit/>
        </w:trPr>
        <w:tc>
          <w:tcPr>
            <w:tcW w:w="1417" w:type="dxa"/>
            <w:gridSpan w:val="2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3.1.1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Из них на оплату труда лиц, привлекаемых для сбора подписей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1275" w:type="dxa"/>
          </w:tcPr>
          <w:p w:rsidR="006F7B0B" w:rsidRPr="002C6AB3" w:rsidRDefault="006F7B0B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2800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2800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F7B0B" w:rsidRPr="002C6AB3" w:rsidTr="00BB258E">
        <w:trPr>
          <w:cantSplit/>
        </w:trPr>
        <w:tc>
          <w:tcPr>
            <w:tcW w:w="598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923" w:type="dxa"/>
            <w:gridSpan w:val="4"/>
          </w:tcPr>
          <w:p w:rsidR="006F7B0B" w:rsidRPr="002C6AB3" w:rsidRDefault="006F7B0B" w:rsidP="00275E0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Остаток средств фонда на дату сдачи отчета (заверяется банковской справкой) </w:t>
            </w:r>
            <w:r w:rsidRPr="002C6AB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  <w:t>(стр.290=стр.10-стр.110-стр.180-стр.280)</w:t>
            </w:r>
          </w:p>
        </w:tc>
        <w:tc>
          <w:tcPr>
            <w:tcW w:w="709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b/>
                <w:lang w:eastAsia="ru-RU"/>
              </w:rPr>
              <w:t>290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75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852" w:type="dxa"/>
          </w:tcPr>
          <w:p w:rsidR="006F7B0B" w:rsidRPr="002C6AB3" w:rsidRDefault="006F7B0B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tbl>
      <w:tblPr>
        <w:tblW w:w="1063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957"/>
        <w:gridCol w:w="1453"/>
        <w:gridCol w:w="2835"/>
        <w:gridCol w:w="27"/>
        <w:gridCol w:w="23"/>
        <w:gridCol w:w="29"/>
        <w:gridCol w:w="2756"/>
      </w:tblGrid>
      <w:tr w:rsidR="002C6AB3" w:rsidRPr="002C6AB3" w:rsidTr="00BB258E">
        <w:trPr>
          <w:cantSplit/>
          <w:trHeight w:val="252"/>
        </w:trPr>
        <w:tc>
          <w:tcPr>
            <w:tcW w:w="350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территориальной избирательной комиссии </w:t>
            </w:r>
            <w:proofErr w:type="spellStart"/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2C6AB3" w:rsidRPr="002C6AB3" w:rsidRDefault="002C6AB3" w:rsidP="00BD720D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right="3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6AB3" w:rsidRPr="002C6AB3" w:rsidRDefault="002C6AB3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C6AB3" w:rsidRPr="002C6AB3" w:rsidRDefault="00BB258E" w:rsidP="00BB258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 Шилова</w:t>
            </w:r>
          </w:p>
        </w:tc>
      </w:tr>
      <w:tr w:rsidR="00BB258E" w:rsidRPr="002C6AB3" w:rsidTr="00BB258E">
        <w:trPr>
          <w:cantSplit/>
          <w:trHeight w:val="252"/>
        </w:trPr>
        <w:tc>
          <w:tcPr>
            <w:tcW w:w="25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258E" w:rsidRPr="002C6AB3" w:rsidRDefault="00BB258E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258E" w:rsidRPr="002C6AB3" w:rsidRDefault="00BB258E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258E" w:rsidRPr="002C6AB3" w:rsidRDefault="00BB258E" w:rsidP="00BD720D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-1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B258E" w:rsidRPr="002C6AB3" w:rsidRDefault="00BB258E" w:rsidP="002C6AB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78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B258E" w:rsidRPr="002C6AB3" w:rsidRDefault="00BB258E" w:rsidP="00BB258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-7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DD5" w:rsidRDefault="005A2DD5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XSpec="center" w:tblpY="-405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  <w:gridCol w:w="5812"/>
      </w:tblGrid>
      <w:tr w:rsidR="002C6AB3" w:rsidRPr="002C6AB3" w:rsidTr="002B2B9E"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6A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6AB3" w:rsidRPr="002C6AB3" w:rsidTr="002B2B9E"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widowControl w:val="0"/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C6AB3" w:rsidRPr="002C6AB3" w:rsidRDefault="002C6AB3" w:rsidP="002C6AB3">
            <w:pPr>
              <w:tabs>
                <w:tab w:val="left" w:pos="1224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firstLine="7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6AB3" w:rsidRPr="002C6AB3" w:rsidRDefault="002C6AB3" w:rsidP="002C6AB3">
      <w:pPr>
        <w:widowControl w:val="0"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C6AB3" w:rsidRPr="002C6AB3" w:rsidRDefault="002C6AB3" w:rsidP="002C6AB3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AB3" w:rsidRPr="002C6AB3" w:rsidRDefault="002C6AB3" w:rsidP="002C6AB3">
      <w:pPr>
        <w:tabs>
          <w:tab w:val="left" w:pos="1134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879" w:rsidRDefault="00007879"/>
    <w:sectPr w:rsidR="00007879" w:rsidSect="00BB25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5" w:right="709" w:bottom="992" w:left="851" w:header="284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1FC" w:rsidRDefault="000801FC" w:rsidP="002C6AB3">
      <w:pPr>
        <w:spacing w:after="0" w:line="240" w:lineRule="auto"/>
      </w:pPr>
      <w:r>
        <w:separator/>
      </w:r>
    </w:p>
  </w:endnote>
  <w:endnote w:type="continuationSeparator" w:id="0">
    <w:p w:rsidR="000801FC" w:rsidRDefault="000801FC" w:rsidP="002C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0801F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Pr="001236DF" w:rsidRDefault="000801FC">
    <w:pPr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0801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1FC" w:rsidRDefault="000801FC" w:rsidP="002C6AB3">
      <w:pPr>
        <w:spacing w:after="0" w:line="240" w:lineRule="auto"/>
      </w:pPr>
      <w:r>
        <w:separator/>
      </w:r>
    </w:p>
  </w:footnote>
  <w:footnote w:type="continuationSeparator" w:id="0">
    <w:p w:rsidR="000801FC" w:rsidRDefault="000801FC" w:rsidP="002C6AB3">
      <w:pPr>
        <w:spacing w:after="0" w:line="240" w:lineRule="auto"/>
      </w:pPr>
      <w:r>
        <w:continuationSeparator/>
      </w:r>
    </w:p>
  </w:footnote>
  <w:footnote w:id="1">
    <w:p w:rsidR="006F7B0B" w:rsidRDefault="006F7B0B" w:rsidP="002C6AB3">
      <w:pPr>
        <w:pStyle w:val="a7"/>
      </w:pPr>
      <w:r>
        <w:rPr>
          <w:rStyle w:val="a9"/>
        </w:rPr>
        <w:t>**</w:t>
      </w:r>
      <w:r>
        <w:t xml:space="preserve"> 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0801FC">
    <w:pPr>
      <w:pStyle w:val="Style32"/>
      <w:widowControl/>
      <w:spacing w:before="62" w:line="240" w:lineRule="auto"/>
      <w:ind w:left="5765"/>
      <w:rPr>
        <w:rStyle w:val="FontStyle6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0801F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4DC" w:rsidRDefault="000801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B3"/>
    <w:rsid w:val="00007879"/>
    <w:rsid w:val="000801FC"/>
    <w:rsid w:val="000A2D97"/>
    <w:rsid w:val="000E1B63"/>
    <w:rsid w:val="00183311"/>
    <w:rsid w:val="001F52E4"/>
    <w:rsid w:val="00275E0F"/>
    <w:rsid w:val="002C6AB3"/>
    <w:rsid w:val="003E2331"/>
    <w:rsid w:val="004054A8"/>
    <w:rsid w:val="00421B58"/>
    <w:rsid w:val="005A2DD5"/>
    <w:rsid w:val="005E469B"/>
    <w:rsid w:val="006F7B0B"/>
    <w:rsid w:val="008334C4"/>
    <w:rsid w:val="00A2068B"/>
    <w:rsid w:val="00B83EEC"/>
    <w:rsid w:val="00BB258E"/>
    <w:rsid w:val="00BD720D"/>
    <w:rsid w:val="00C6580D"/>
    <w:rsid w:val="00D14A09"/>
    <w:rsid w:val="00DF366D"/>
    <w:rsid w:val="00EA36E6"/>
    <w:rsid w:val="00EF464E"/>
    <w:rsid w:val="00F6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1F4CE-323A-4D98-9D2A-7B4F8952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C6AB3"/>
  </w:style>
  <w:style w:type="paragraph" w:styleId="a5">
    <w:name w:val="footer"/>
    <w:basedOn w:val="a"/>
    <w:link w:val="a6"/>
    <w:uiPriority w:val="99"/>
    <w:semiHidden/>
    <w:unhideWhenUsed/>
    <w:rsid w:val="002C6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6AB3"/>
  </w:style>
  <w:style w:type="paragraph" w:customStyle="1" w:styleId="Style32">
    <w:name w:val="Style32"/>
    <w:basedOn w:val="a"/>
    <w:uiPriority w:val="99"/>
    <w:rsid w:val="002C6AB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uiPriority w:val="99"/>
    <w:rsid w:val="002C6AB3"/>
    <w:rPr>
      <w:rFonts w:ascii="Times New Roman" w:hAnsi="Times New Roman" w:cs="Times New Roman"/>
      <w:sz w:val="22"/>
      <w:szCs w:val="22"/>
    </w:rPr>
  </w:style>
  <w:style w:type="paragraph" w:styleId="a7">
    <w:name w:val="footnote text"/>
    <w:basedOn w:val="a"/>
    <w:link w:val="a8"/>
    <w:uiPriority w:val="99"/>
    <w:semiHidden/>
    <w:rsid w:val="002C6A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2C6A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2C6AB3"/>
    <w:rPr>
      <w:rFonts w:cs="Times New Roman"/>
      <w:sz w:val="22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D14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4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6</cp:revision>
  <cp:lastPrinted>2022-10-19T09:17:00Z</cp:lastPrinted>
  <dcterms:created xsi:type="dcterms:W3CDTF">2022-10-18T11:17:00Z</dcterms:created>
  <dcterms:modified xsi:type="dcterms:W3CDTF">2022-10-19T09:27:00Z</dcterms:modified>
</cp:coreProperties>
</file>