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81E6C">
              <w:rPr>
                <w:sz w:val="26"/>
                <w:szCs w:val="26"/>
              </w:rPr>
              <w:t>8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381E6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381E6C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/9</w:t>
            </w:r>
            <w:r w:rsidR="00381E6C">
              <w:rPr>
                <w:sz w:val="26"/>
                <w:szCs w:val="26"/>
              </w:rPr>
              <w:t>94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E2BB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81E6C" w:rsidRPr="00381E6C">
              <w:rPr>
                <w:b/>
                <w:i/>
                <w:iCs/>
                <w:sz w:val="22"/>
                <w:szCs w:val="22"/>
              </w:rPr>
              <w:t xml:space="preserve">13 </w:t>
            </w:r>
            <w:proofErr w:type="spellStart"/>
            <w:r w:rsidR="00381E6C" w:rsidRPr="00381E6C">
              <w:rPr>
                <w:b/>
                <w:i/>
                <w:iCs/>
                <w:sz w:val="22"/>
                <w:szCs w:val="22"/>
              </w:rPr>
              <w:t>Боровцовой</w:t>
            </w:r>
            <w:proofErr w:type="spellEnd"/>
            <w:r w:rsidR="00381E6C" w:rsidRPr="00381E6C">
              <w:rPr>
                <w:b/>
                <w:i/>
                <w:iCs/>
                <w:sz w:val="22"/>
                <w:szCs w:val="22"/>
              </w:rPr>
              <w:t xml:space="preserve"> Марины Ивановны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545F1B" w:rsidRPr="00C61A16">
        <w:rPr>
          <w:sz w:val="26"/>
          <w:szCs w:val="26"/>
        </w:rPr>
        <w:t>Местн</w:t>
      </w:r>
      <w:r w:rsidR="00545F1B">
        <w:rPr>
          <w:sz w:val="26"/>
          <w:szCs w:val="26"/>
        </w:rPr>
        <w:t>ым</w:t>
      </w:r>
      <w:r w:rsidR="00545F1B" w:rsidRPr="00C61A16">
        <w:rPr>
          <w:sz w:val="26"/>
          <w:szCs w:val="26"/>
        </w:rPr>
        <w:t xml:space="preserve"> отделени</w:t>
      </w:r>
      <w:r w:rsidR="00545F1B">
        <w:rPr>
          <w:sz w:val="26"/>
          <w:szCs w:val="26"/>
        </w:rPr>
        <w:t>ем</w:t>
      </w:r>
      <w:r w:rsidR="00545F1B" w:rsidRPr="00C61A16">
        <w:rPr>
          <w:sz w:val="26"/>
          <w:szCs w:val="26"/>
        </w:rPr>
        <w:t xml:space="preserve">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381E6C" w:rsidRPr="00381E6C">
        <w:rPr>
          <w:sz w:val="26"/>
          <w:szCs w:val="26"/>
        </w:rPr>
        <w:t xml:space="preserve">13 </w:t>
      </w:r>
      <w:proofErr w:type="spellStart"/>
      <w:r w:rsidR="00381E6C" w:rsidRPr="00381E6C">
        <w:rPr>
          <w:sz w:val="26"/>
          <w:szCs w:val="26"/>
        </w:rPr>
        <w:t>Боровцовой</w:t>
      </w:r>
      <w:proofErr w:type="spellEnd"/>
      <w:r w:rsidR="00381E6C" w:rsidRPr="00381E6C">
        <w:rPr>
          <w:sz w:val="26"/>
          <w:szCs w:val="26"/>
        </w:rPr>
        <w:t xml:space="preserve"> Марины Ивановны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A3245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381E6C" w:rsidRPr="00381E6C">
        <w:rPr>
          <w:sz w:val="26"/>
          <w:szCs w:val="26"/>
        </w:rPr>
        <w:t>Боровцовой</w:t>
      </w:r>
      <w:proofErr w:type="spellEnd"/>
      <w:r w:rsidR="00381E6C" w:rsidRPr="00381E6C">
        <w:rPr>
          <w:sz w:val="26"/>
          <w:szCs w:val="26"/>
        </w:rPr>
        <w:t xml:space="preserve"> Марины Ивановны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381E6C">
        <w:rPr>
          <w:sz w:val="26"/>
          <w:szCs w:val="26"/>
        </w:rPr>
        <w:t>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381E6C" w:rsidRPr="00381E6C">
        <w:rPr>
          <w:sz w:val="26"/>
          <w:szCs w:val="26"/>
        </w:rPr>
        <w:t xml:space="preserve">13 </w:t>
      </w:r>
      <w:proofErr w:type="spellStart"/>
      <w:r w:rsidR="00381E6C" w:rsidRPr="00381E6C">
        <w:rPr>
          <w:sz w:val="26"/>
          <w:szCs w:val="26"/>
        </w:rPr>
        <w:t>Боровцов</w:t>
      </w:r>
      <w:r w:rsidR="00381E6C">
        <w:rPr>
          <w:sz w:val="26"/>
          <w:szCs w:val="26"/>
        </w:rPr>
        <w:t>у</w:t>
      </w:r>
      <w:proofErr w:type="spellEnd"/>
      <w:r w:rsidR="00381E6C" w:rsidRPr="00381E6C">
        <w:rPr>
          <w:sz w:val="26"/>
          <w:szCs w:val="26"/>
        </w:rPr>
        <w:t xml:space="preserve"> Марин</w:t>
      </w:r>
      <w:r w:rsidR="00381E6C">
        <w:rPr>
          <w:sz w:val="26"/>
          <w:szCs w:val="26"/>
        </w:rPr>
        <w:t xml:space="preserve">у </w:t>
      </w:r>
      <w:r w:rsidR="00381E6C" w:rsidRPr="00381E6C">
        <w:rPr>
          <w:sz w:val="26"/>
          <w:szCs w:val="26"/>
        </w:rPr>
        <w:t>Ивановн</w:t>
      </w:r>
      <w:r w:rsidR="00381E6C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1E2BBC">
        <w:rPr>
          <w:sz w:val="26"/>
          <w:szCs w:val="26"/>
        </w:rPr>
        <w:t>6</w:t>
      </w:r>
      <w:r w:rsidR="00381E6C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выдвинут</w:t>
      </w:r>
      <w:r w:rsidR="00AA0810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81E6C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E2BBC">
        <w:rPr>
          <w:sz w:val="26"/>
          <w:szCs w:val="26"/>
        </w:rPr>
        <w:t>3</w:t>
      </w:r>
      <w:r w:rsidR="00381E6C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381E6C">
        <w:rPr>
          <w:sz w:val="26"/>
          <w:szCs w:val="26"/>
        </w:rPr>
        <w:t>Боровцовой</w:t>
      </w:r>
      <w:proofErr w:type="spellEnd"/>
      <w:r w:rsidR="00381E6C">
        <w:rPr>
          <w:sz w:val="26"/>
          <w:szCs w:val="26"/>
        </w:rPr>
        <w:t xml:space="preserve"> М.И.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2BBC"/>
    <w:rsid w:val="001E700B"/>
    <w:rsid w:val="002002CD"/>
    <w:rsid w:val="00295167"/>
    <w:rsid w:val="002A14EB"/>
    <w:rsid w:val="002B62AD"/>
    <w:rsid w:val="002F16E9"/>
    <w:rsid w:val="0035257F"/>
    <w:rsid w:val="00363AEE"/>
    <w:rsid w:val="00381E6C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45F1B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01565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A3245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0810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2025-07-24T09:49:00Z</dcterms:created>
  <dcterms:modified xsi:type="dcterms:W3CDTF">2025-07-26T07:59:00Z</dcterms:modified>
</cp:coreProperties>
</file>