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5B" w:rsidRPr="00976A5B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Утверждена</w:t>
      </w:r>
    </w:p>
    <w:p w:rsidR="00976A5B" w:rsidRPr="00976A5B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постановлением администрации</w:t>
      </w:r>
    </w:p>
    <w:p w:rsidR="00976A5B" w:rsidRPr="00976A5B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proofErr w:type="spellStart"/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976A5B" w:rsidRPr="00976A5B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   11.12.2020   г.   </w:t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981 </w:t>
      </w: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</w:t>
      </w:r>
      <w:r w:rsidRPr="00976A5B">
        <w:rPr>
          <w:rFonts w:ascii="Times New Roman" w:eastAsia="Calibri" w:hAnsi="Times New Roman" w:cs="Times New Roman"/>
          <w:sz w:val="28"/>
          <w:szCs w:val="28"/>
        </w:rPr>
        <w:t>нарушений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обязательных требований, установленных муниципальными правовыми актами в области торговой деятельности на территории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и плановый период 2022 - 2023 годов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ПАСПОРТ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237"/>
      </w:tblGrid>
      <w:tr w:rsidR="00976A5B" w:rsidRPr="00976A5B" w:rsidTr="00976A5B">
        <w:trPr>
          <w:trHeight w:val="247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профилактики </w:t>
            </w:r>
            <w:r w:rsidRPr="00976A5B">
              <w:rPr>
                <w:rFonts w:ascii="Times New Roman" w:eastAsia="Calibri" w:hAnsi="Times New Roman" w:cs="Times New Roman"/>
                <w:sz w:val="28"/>
                <w:szCs w:val="28"/>
              </w:rPr>
              <w:t>нарушений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обязательных требований, установленных муниципальными правовыми актами в области торговой деятельности на территории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на 2021 и плановый период 2022- 2023 годов</w:t>
            </w:r>
          </w:p>
        </w:tc>
      </w:tr>
      <w:tr w:rsidR="00976A5B" w:rsidRPr="00976A5B" w:rsidTr="00976A5B">
        <w:trPr>
          <w:trHeight w:val="799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Правовые основания разработки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Постановление Правительства РФ от 26.12.2018 г.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976A5B" w:rsidRPr="00976A5B" w:rsidTr="00976A5B">
        <w:trPr>
          <w:trHeight w:val="109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Разработчик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лице экономического отдела </w:t>
            </w:r>
          </w:p>
        </w:tc>
      </w:tr>
      <w:tr w:rsidR="00976A5B" w:rsidRPr="00976A5B" w:rsidTr="00976A5B">
        <w:trPr>
          <w:trHeight w:val="556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предупреждение нарушений юридическими лицами и индивидуальными предпринимателями обязательных требований, установленных  муниципальными правовыми актами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в области торговой деятельности в части размещения нестационарных торговых объектов;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предотвращение риска причинения вреда и снижение уровня ущерба охраняемым законом ценностям вследствие нарушений требований, установленных законодательством в области </w:t>
            </w: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торговой деятельности</w:t>
            </w:r>
          </w:p>
        </w:tc>
      </w:tr>
      <w:tr w:rsidR="00976A5B" w:rsidRPr="00976A5B" w:rsidTr="00976A5B">
        <w:trPr>
          <w:trHeight w:val="661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 </w:t>
            </w:r>
          </w:p>
          <w:p w:rsidR="00976A5B" w:rsidRPr="00976A5B" w:rsidRDefault="00976A5B" w:rsidP="00976A5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устранение причин, факторов и условий, способствующих возможному причинению вреда охраняемым законом ценностям и нарушению обязательных требований; </w:t>
            </w:r>
          </w:p>
          <w:p w:rsidR="00976A5B" w:rsidRPr="00976A5B" w:rsidRDefault="00976A5B" w:rsidP="00976A5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повышение правосознания и правовой культуры подконтрольных субъектов.</w:t>
            </w:r>
          </w:p>
        </w:tc>
      </w:tr>
      <w:tr w:rsidR="00976A5B" w:rsidRPr="00976A5B" w:rsidTr="00976A5B">
        <w:trPr>
          <w:trHeight w:val="523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2021 год и плановый период 2022-2023 гг.</w:t>
            </w:r>
          </w:p>
        </w:tc>
      </w:tr>
      <w:tr w:rsidR="00976A5B" w:rsidRPr="00976A5B" w:rsidTr="00976A5B">
        <w:trPr>
          <w:trHeight w:val="247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Источники финансирования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 финансирования</w:t>
            </w:r>
          </w:p>
        </w:tc>
      </w:tr>
      <w:tr w:rsidR="00976A5B" w:rsidRPr="00976A5B" w:rsidTr="00976A5B">
        <w:trPr>
          <w:trHeight w:val="1077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снижение рисков причинения вреда охраняемым законом ценностям;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повышение прозрачности деятельности контрольного органа;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уровня правовой грамотности подконтрольных субъектов</w:t>
            </w:r>
          </w:p>
        </w:tc>
      </w:tr>
      <w:tr w:rsidR="00976A5B" w:rsidRPr="00976A5B" w:rsidTr="00976A5B">
        <w:trPr>
          <w:trHeight w:val="471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Структура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Подпрограммы отсутствуют </w:t>
            </w:r>
          </w:p>
        </w:tc>
      </w:tr>
    </w:tbl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Анализ и оценка состояния подконтрольной сферы.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76A5B" w:rsidRPr="00976A5B" w:rsidRDefault="00976A5B" w:rsidP="00976A5B">
      <w:pPr>
        <w:tabs>
          <w:tab w:val="left" w:pos="6804"/>
          <w:tab w:val="left" w:pos="793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местного самоуправления, осуществляющим муниципальный контроль в области торговой деятельности на территории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является администрация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лице экономического отдела администрации.</w:t>
      </w:r>
    </w:p>
    <w:p w:rsidR="00976A5B" w:rsidRPr="00976A5B" w:rsidRDefault="00976A5B" w:rsidP="00976A5B">
      <w:pPr>
        <w:tabs>
          <w:tab w:val="left" w:pos="6804"/>
          <w:tab w:val="left" w:pos="793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муниципального контроля является соблюдение юридическими лицами, индивидуальными предпринимателями в процессе осуществления торговой деятельности требований, установленных  муниципальными правовыми актами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района:  </w:t>
      </w:r>
    </w:p>
    <w:p w:rsidR="00976A5B" w:rsidRPr="00976A5B" w:rsidRDefault="00976A5B" w:rsidP="00976A5B">
      <w:pPr>
        <w:tabs>
          <w:tab w:val="left" w:pos="6804"/>
          <w:tab w:val="left" w:pos="793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соблюдению законодательства в области торговой деятельности на территории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976A5B" w:rsidRPr="00976A5B" w:rsidRDefault="00976A5B" w:rsidP="00976A5B">
      <w:pPr>
        <w:tabs>
          <w:tab w:val="left" w:pos="6804"/>
          <w:tab w:val="left" w:pos="793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соблюдению схемы размещения нестационарных торговых объектов, утвержденной постановлением администрации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размещения нестационарных торговых объектов на территории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утверждена постановлением администрации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№ 104 от 18.02.2020г. «Об утверждении схемы размещения нестационарных торговых </w:t>
      </w: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объектов на территории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и размещена на сайте администрации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 xml:space="preserve">Подконтрольными субъектами являются  юридические лица, индивидуальные предприниматели, </w:t>
      </w: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использующие нестационарные торговые объекты на территории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количестве           36 ед.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2020 года, при внесении изменений в схему размещения нестационарных торговых объектов,   при заключении </w:t>
      </w: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договоров  на право размещения НТО предпринимателям разъясняли </w:t>
      </w: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законодательства в области торговой деятельности.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Ключевыми рисками причинения вреда охраняемым законом ценностям является различное толкование подконтрольными субъектами содержания требований законодательства, что может привести к нарушению ими отдельных положений действующего законодательства.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рисков причинения вреда охраняемым законом ценностям обеспечивается за счет информирования подконтрольных субъектов о требованиях законодательства.</w:t>
      </w:r>
    </w:p>
    <w:p w:rsidR="00976A5B" w:rsidRPr="00976A5B" w:rsidRDefault="00976A5B" w:rsidP="00976A5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реализации программы являются:</w:t>
      </w:r>
    </w:p>
    <w:p w:rsidR="00976A5B" w:rsidRPr="00976A5B" w:rsidRDefault="00976A5B" w:rsidP="00976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предупреждение нарушений юридическими лицами и индивидуальными предпринимателями обязательных требований, установленных  муниципальными правовыми актами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области торговой деятельности в части размещения нестационарных торговых объектов; </w:t>
      </w:r>
    </w:p>
    <w:p w:rsidR="00976A5B" w:rsidRPr="00976A5B" w:rsidRDefault="00976A5B" w:rsidP="00976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предотвращение риска причинения вреда и снижение уровня ущерба охраняемым законом ценностям вследствие нарушений требований, установленных законодательством в области торговой деятельности.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достижения поставленных целей предусматривается решение следующих задач: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устранение причин, факторов и условий, способствующих возможному причинению вреда охраняемым законом ценностям и нарушению обязательных требований;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повышение правосознания и правовой культуры подконтрольных субъектов.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на 2021 год и плановый период 2022-2023 годов.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направленные на достижение поставленных целей, представлены в разделе 2.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реализации программы, целевые индикаторы реализации программы и их прогнозируемые значения представлены в разделе 3.</w:t>
      </w:r>
    </w:p>
    <w:p w:rsidR="00976A5B" w:rsidRPr="00976A5B" w:rsidRDefault="00976A5B" w:rsidP="00976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2. Программные мероприятия.</w:t>
      </w:r>
    </w:p>
    <w:p w:rsidR="00976A5B" w:rsidRPr="00976A5B" w:rsidRDefault="00976A5B" w:rsidP="00976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МЕРОПРИЯТИЙ </w:t>
      </w:r>
    </w:p>
    <w:p w:rsidR="00976A5B" w:rsidRPr="00976A5B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профилактике нарушений требований законодательства </w:t>
      </w:r>
    </w:p>
    <w:tbl>
      <w:tblPr>
        <w:tblStyle w:val="1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19"/>
        <w:gridCol w:w="3167"/>
        <w:gridCol w:w="2268"/>
        <w:gridCol w:w="1276"/>
        <w:gridCol w:w="1276"/>
        <w:gridCol w:w="1241"/>
      </w:tblGrid>
      <w:tr w:rsidR="00976A5B" w:rsidRPr="00976A5B" w:rsidTr="00976A5B">
        <w:tc>
          <w:tcPr>
            <w:tcW w:w="519" w:type="dxa"/>
            <w:vMerge w:val="restart"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7" w:type="dxa"/>
            <w:vMerge w:val="restart"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проведение мероприятия</w:t>
            </w:r>
          </w:p>
        </w:tc>
        <w:tc>
          <w:tcPr>
            <w:tcW w:w="3793" w:type="dxa"/>
            <w:gridSpan w:val="3"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проведения мероприятия</w:t>
            </w:r>
          </w:p>
        </w:tc>
      </w:tr>
      <w:tr w:rsidR="00976A5B" w:rsidRPr="00976A5B" w:rsidTr="00976A5B">
        <w:tc>
          <w:tcPr>
            <w:tcW w:w="519" w:type="dxa"/>
            <w:vMerge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vMerge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41" w:type="dxa"/>
            <w:vAlign w:val="center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76A5B" w:rsidRPr="00976A5B" w:rsidTr="00976A5B">
        <w:trPr>
          <w:trHeight w:val="2963"/>
        </w:trPr>
        <w:tc>
          <w:tcPr>
            <w:tcW w:w="519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:rsidR="00976A5B" w:rsidRPr="00976A5B" w:rsidRDefault="00976A5B" w:rsidP="00976A5B">
            <w:pPr>
              <w:spacing w:before="100" w:beforeAutospacing="1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на официальном сайте Администрации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торговой деятельности, а также текстов соответствующих нормативных правовых актов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Экономический отдел, </w:t>
            </w:r>
          </w:p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информационных технологий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241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</w:tr>
      <w:tr w:rsidR="00976A5B" w:rsidRPr="00976A5B" w:rsidTr="00976A5B">
        <w:tc>
          <w:tcPr>
            <w:tcW w:w="519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7" w:type="dxa"/>
          </w:tcPr>
          <w:p w:rsidR="00976A5B" w:rsidRPr="00976A5B" w:rsidRDefault="00976A5B" w:rsidP="00976A5B">
            <w:pPr>
              <w:spacing w:before="100" w:beforeAutospacing="1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 в области торговой деятельности, проведения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41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76A5B" w:rsidRPr="00976A5B" w:rsidTr="00976A5B">
        <w:tc>
          <w:tcPr>
            <w:tcW w:w="519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67" w:type="dxa"/>
          </w:tcPr>
          <w:p w:rsidR="00976A5B" w:rsidRPr="00976A5B" w:rsidRDefault="00976A5B" w:rsidP="00976A5B">
            <w:pPr>
              <w:spacing w:before="100" w:beforeAutospacing="1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изменения требований законодательства - подготовка и распространение комментариев о содержании новых нормативных правовых актов, устанавливающих требования </w:t>
            </w: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законодательства,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обеспечение соблюдения требований законодательства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Экономический отдел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1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6A5B" w:rsidRPr="00976A5B" w:rsidTr="00976A5B">
        <w:tc>
          <w:tcPr>
            <w:tcW w:w="519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67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регулярного                     (не реже одного раза в год) обобщения практики осуществления  в соответствующей  сфере деятельности муниципального контроля в области торговой деятельности и размещение на официальном сайте Администрации  соответствующих обобщений, в том числе с указанием наиболее часто встречающихся случаев нарушений обязательных требований в области торговой деятельности с рекомендациями в отношении мер, которые должны приниматься юридическими лицами, индивидуальными предпринимателями в целях недопущения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таких нарушений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41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76A5B" w:rsidRPr="00976A5B" w:rsidTr="00976A5B">
        <w:tc>
          <w:tcPr>
            <w:tcW w:w="519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7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выдачи предостережений о недопустимости нарушения требований законодательства в соответствии с частями 5 - 7 статьи 8.2 Федерального закона от 26.12.2008 N 294-ФЗ "О защите прав юридических лиц и индивидуальных предпринимателей при </w:t>
            </w: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осуществлении государственного контроля (надзора) и муниципального контроля"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Экономический отдел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1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976A5B" w:rsidRPr="00976A5B" w:rsidRDefault="00976A5B" w:rsidP="00976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Оценка эффективности программы.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 xml:space="preserve">Для оценки мероприятий по профилактике нарушений и в целом программы профилактики нарушений по итогам календарного года с учетом </w:t>
      </w:r>
      <w:proofErr w:type="gramStart"/>
      <w:r w:rsidRPr="00976A5B">
        <w:rPr>
          <w:rFonts w:ascii="Times New Roman" w:eastAsia="Calibri" w:hAnsi="Times New Roman" w:cs="Times New Roman"/>
          <w:sz w:val="28"/>
          <w:szCs w:val="28"/>
        </w:rPr>
        <w:t>достижения целей программы профилактики нарушений</w:t>
      </w:r>
      <w:proofErr w:type="gramEnd"/>
      <w:r w:rsidRPr="00976A5B">
        <w:rPr>
          <w:rFonts w:ascii="Times New Roman" w:eastAsia="Calibri" w:hAnsi="Times New Roman" w:cs="Times New Roman"/>
          <w:sz w:val="28"/>
          <w:szCs w:val="28"/>
        </w:rPr>
        <w:t xml:space="preserve"> в указанной программе устанавливаются отчетные показатели.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Руководителем (координатором) программы  является начальник экономического отдела администрации.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Должностные лица, ответственные за организацию и проведение мероприятий программы – начальник экономического отдела, старший инспектор экономического отдела.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Оценка эффективности реализации программы  заключается в мониторинге достижения прогнозных значений показателей, реализации запланированных мероприятий.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Ожидаемыми результатами реализации программы являются: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left="284"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снижение рисков причинения вреда охраняемым законом ценностям; 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left="284"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повышение прозрачности деятельности контрольного органа; 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left="284"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уровня правовой грамотности подконтрольных субъектов</w:t>
      </w: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76A5B" w:rsidRPr="00B7582E" w:rsidTr="00976A5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976A5B" w:rsidRPr="00976A5B" w:rsidRDefault="00717AFF" w:rsidP="0097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976A5B" w:rsidRPr="00976A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976A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76A5B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     11.12.2020   г.   </w:t>
            </w:r>
            <w:r w:rsidR="00976A5B" w:rsidRPr="00976A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976A5B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981 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</w:t>
      </w:r>
      <w:r w:rsidRPr="00B7582E">
        <w:rPr>
          <w:rFonts w:ascii="Times New Roman" w:eastAsia="Times New Roman" w:hAnsi="Times New Roman" w:cs="Times New Roman"/>
          <w:sz w:val="28"/>
          <w:szCs w:val="28"/>
        </w:rPr>
        <w:t xml:space="preserve">нарушений </w:t>
      </w:r>
    </w:p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582E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B7582E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B7582E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условий организации регулярных перевозок </w:t>
      </w:r>
    </w:p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582E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B7582E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B7582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</w:p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B7582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237"/>
      </w:tblGrid>
      <w:tr w:rsidR="00976A5B" w:rsidRPr="00B7582E" w:rsidTr="00976A5B">
        <w:trPr>
          <w:trHeight w:val="247"/>
        </w:trPr>
        <w:tc>
          <w:tcPr>
            <w:tcW w:w="3369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6237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 профилактики нарушений </w:t>
            </w: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 осуществлении муниципального </w:t>
            </w:r>
            <w:proofErr w:type="gramStart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соблюдением условий организации регулярных перевозок на территории </w:t>
            </w:r>
            <w:proofErr w:type="spellStart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Еткульского</w:t>
            </w:r>
            <w:proofErr w:type="spellEnd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период 2021-2023 годов</w:t>
            </w:r>
          </w:p>
        </w:tc>
      </w:tr>
      <w:tr w:rsidR="00976A5B" w:rsidRPr="00B7582E" w:rsidTr="00976A5B">
        <w:trPr>
          <w:trHeight w:val="799"/>
        </w:trPr>
        <w:tc>
          <w:tcPr>
            <w:tcW w:w="3369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Правовые основания разработки программы </w:t>
            </w:r>
          </w:p>
        </w:tc>
        <w:tc>
          <w:tcPr>
            <w:tcW w:w="6237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 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 Правительства РФ от 26.12.2018 г.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976A5B" w:rsidRPr="00B7582E" w:rsidTr="00976A5B">
        <w:trPr>
          <w:trHeight w:val="109"/>
        </w:trPr>
        <w:tc>
          <w:tcPr>
            <w:tcW w:w="3369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Разработчик программы </w:t>
            </w:r>
          </w:p>
        </w:tc>
        <w:tc>
          <w:tcPr>
            <w:tcW w:w="6237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 казенное учреждение «Служба жилищно-коммунального хозяйства и инженерной инфраструктуры» (далее – МКУ «СЖКХ»)</w:t>
            </w:r>
          </w:p>
        </w:tc>
      </w:tr>
      <w:tr w:rsidR="00976A5B" w:rsidRPr="00B7582E" w:rsidTr="00976A5B">
        <w:trPr>
          <w:trHeight w:val="556"/>
        </w:trPr>
        <w:tc>
          <w:tcPr>
            <w:tcW w:w="3369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6237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предупреждение нарушений обязательных требований (снижение числа нарушений обязательных требований, требований, установленных муниципальными актами) </w:t>
            </w: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 осуществлении муниципального </w:t>
            </w:r>
            <w:proofErr w:type="gramStart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соблюдением условий организации регулярных перевозок на территории </w:t>
            </w:r>
            <w:proofErr w:type="spellStart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Еткульского</w:t>
            </w:r>
            <w:proofErr w:type="spellEnd"/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период 2021-2023 </w:t>
            </w: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годов</w:t>
            </w:r>
          </w:p>
        </w:tc>
      </w:tr>
      <w:tr w:rsidR="00976A5B" w:rsidRPr="00B7582E" w:rsidTr="00976A5B">
        <w:trPr>
          <w:trHeight w:val="661"/>
        </w:trPr>
        <w:tc>
          <w:tcPr>
            <w:tcW w:w="3369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6237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выявление причин, факторов и условий, способствующих нарушению обязательных требований, требований, установленных муниципальными актами, определение способов устранения или снижения рисков их возникновения; 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устранение причин, факторов и условий, способствующих возможному нарушению обязательных требований, требований, установленных муниципальными актами; 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определение перечня видов и сбор статистических данных, необходимых для организации профилактической работы; </w:t>
            </w:r>
          </w:p>
        </w:tc>
      </w:tr>
      <w:tr w:rsidR="00976A5B" w:rsidRPr="00B7582E" w:rsidTr="00976A5B">
        <w:trPr>
          <w:trHeight w:val="523"/>
        </w:trPr>
        <w:tc>
          <w:tcPr>
            <w:tcW w:w="3369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6237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1этап - 202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год;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этап –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2-2023</w:t>
            </w: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годы;</w:t>
            </w:r>
          </w:p>
        </w:tc>
      </w:tr>
      <w:tr w:rsidR="00976A5B" w:rsidRPr="00B7582E" w:rsidTr="00976A5B">
        <w:trPr>
          <w:trHeight w:val="247"/>
        </w:trPr>
        <w:tc>
          <w:tcPr>
            <w:tcW w:w="3369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Источники финансирования </w:t>
            </w:r>
          </w:p>
        </w:tc>
        <w:tc>
          <w:tcPr>
            <w:tcW w:w="6237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</w:t>
            </w:r>
            <w:proofErr w:type="spellStart"/>
            <w:r w:rsidRPr="00B75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B75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976A5B" w:rsidRPr="00B7582E" w:rsidTr="00976A5B">
        <w:trPr>
          <w:trHeight w:val="1077"/>
        </w:trPr>
        <w:tc>
          <w:tcPr>
            <w:tcW w:w="3369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37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увеличение доли законопослушных подконтрольных субъектов - развитие системы профилактических мероприятий МКУ «СЖКХ»; 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внедрение различных способов профилактики; 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разработка и внедрение технологий профилактической работы внутри МКУ «СЖКХ»; </w:t>
            </w:r>
          </w:p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разработка образцов эффективного, законопослушного поведения подконтрольных субъектов; </w:t>
            </w:r>
          </w:p>
        </w:tc>
      </w:tr>
      <w:tr w:rsidR="00976A5B" w:rsidRPr="00B7582E" w:rsidTr="00976A5B">
        <w:trPr>
          <w:trHeight w:val="862"/>
        </w:trPr>
        <w:tc>
          <w:tcPr>
            <w:tcW w:w="3369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Структура программы </w:t>
            </w:r>
          </w:p>
        </w:tc>
        <w:tc>
          <w:tcPr>
            <w:tcW w:w="6237" w:type="dxa"/>
          </w:tcPr>
          <w:p w:rsidR="00976A5B" w:rsidRPr="00B7582E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Подпрограммы отсутствуют </w:t>
            </w:r>
          </w:p>
        </w:tc>
      </w:tr>
    </w:tbl>
    <w:p w:rsidR="00976A5B" w:rsidRPr="00B7582E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B7582E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B7582E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Анализ и оценка состояния подконтрольной сферы.</w:t>
      </w:r>
    </w:p>
    <w:p w:rsidR="00976A5B" w:rsidRPr="00B7582E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7582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976A5B" w:rsidRPr="00B7582E" w:rsidRDefault="00976A5B" w:rsidP="00976A5B">
      <w:pPr>
        <w:spacing w:after="0" w:line="322" w:lineRule="atLeast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Административный регламент по осуществлению муниципального </w:t>
      </w:r>
      <w:proofErr w:type="gramStart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соблюдением условий  организации регулярных  перевозок на территории </w:t>
      </w:r>
      <w:proofErr w:type="spellStart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  утвержден постановлением  администрации </w:t>
      </w:r>
      <w:proofErr w:type="spellStart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 от 29.12.2018г. № 789.</w:t>
      </w:r>
    </w:p>
    <w:p w:rsidR="00976A5B" w:rsidRPr="00B7582E" w:rsidRDefault="00976A5B" w:rsidP="00976A5B">
      <w:pPr>
        <w:spacing w:after="0" w:line="240" w:lineRule="auto"/>
        <w:ind w:firstLine="56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Исполнителем муниципальной функции является администрация </w:t>
      </w:r>
      <w:proofErr w:type="spellStart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в лице муниципального казенного учреждения «Служба жилищно-коммунального хозяйства и инженерной инфраструктуры» (далее – МКУ «СЖКХ»). </w:t>
      </w:r>
    </w:p>
    <w:p w:rsidR="00976A5B" w:rsidRPr="00B7582E" w:rsidRDefault="00976A5B" w:rsidP="00976A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Предметом муниципального контроля в сфере соблюдения условий организации регулярных перевозок на территории </w:t>
      </w:r>
      <w:proofErr w:type="spellStart"/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является соблюдение требований по регулярным перевозкам действующего законодательства.</w:t>
      </w:r>
    </w:p>
    <w:p w:rsidR="00976A5B" w:rsidRPr="00B7582E" w:rsidRDefault="00976A5B" w:rsidP="00976A5B">
      <w:pPr>
        <w:spacing w:after="0" w:line="322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          В настоящее время на территории </w:t>
      </w:r>
      <w:proofErr w:type="spellStart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Челябинской области установлено 10 маршрутов регулярных пассажирских перевозок автомобильным транспортом.</w:t>
      </w:r>
    </w:p>
    <w:p w:rsidR="00976A5B" w:rsidRPr="00B7582E" w:rsidRDefault="00976A5B" w:rsidP="00976A5B">
      <w:pPr>
        <w:spacing w:after="0" w:line="322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Указанные маршруты обслуживаются 1 перевозчиком (ООО «ЕСТА»). </w:t>
      </w:r>
    </w:p>
    <w:p w:rsidR="00976A5B" w:rsidRPr="00B7582E" w:rsidRDefault="00976A5B" w:rsidP="00976A5B">
      <w:pPr>
        <w:spacing w:after="0" w:line="322" w:lineRule="atLeast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Регулярные перевозки на территории </w:t>
      </w:r>
      <w:proofErr w:type="spellStart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по всем муниципальным маршрутам осуществляются по нерегулируемым тарифам на основании свидетельства об осуществлении перевозок и карт соответствующих маршрутов регулярных перевозок, выданных перевозчику.</w:t>
      </w:r>
    </w:p>
    <w:p w:rsidR="00976A5B" w:rsidRPr="00B7582E" w:rsidRDefault="00976A5B" w:rsidP="00976A5B">
      <w:pPr>
        <w:spacing w:after="0" w:line="322" w:lineRule="atLeast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В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проверок за соблюдением перевозчиком условий  организации регулярных  перевозок на территории </w:t>
      </w:r>
      <w:proofErr w:type="spellStart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 в соответствии с требованиями действующего законодательства не проводилось. </w:t>
      </w:r>
    </w:p>
    <w:p w:rsidR="00976A5B" w:rsidRPr="00B7582E" w:rsidRDefault="00976A5B" w:rsidP="00976A5B">
      <w:pPr>
        <w:spacing w:after="0" w:line="322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           Для осуществления регулярных автобусных перевозок наиболее значимыми рисками являются:</w:t>
      </w:r>
    </w:p>
    <w:p w:rsidR="00976A5B" w:rsidRPr="00B7582E" w:rsidRDefault="00976A5B" w:rsidP="00976A5B">
      <w:pPr>
        <w:spacing w:after="0" w:line="322" w:lineRule="atLeast"/>
        <w:ind w:left="1100" w:hanging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расписания;</w:t>
      </w:r>
    </w:p>
    <w:p w:rsidR="00976A5B" w:rsidRPr="00B7582E" w:rsidRDefault="00976A5B" w:rsidP="00976A5B">
      <w:pPr>
        <w:spacing w:after="0" w:line="322" w:lineRule="atLeast"/>
        <w:ind w:left="1100" w:hanging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маршрута следования;</w:t>
      </w:r>
    </w:p>
    <w:p w:rsidR="00976A5B" w:rsidRPr="00B7582E" w:rsidRDefault="00976A5B" w:rsidP="00976A5B">
      <w:pPr>
        <w:spacing w:after="0" w:line="322" w:lineRule="atLeast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3) использование для осуществления регулярных перевозок автобусов, характеристики которых не соответствуют условиям муниципального контракта;</w:t>
      </w:r>
    </w:p>
    <w:p w:rsidR="00976A5B" w:rsidRPr="00B7582E" w:rsidRDefault="00976A5B" w:rsidP="00976A5B">
      <w:pPr>
        <w:spacing w:after="0" w:line="322" w:lineRule="atLeast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4) полное не предоставление услуги;</w:t>
      </w:r>
    </w:p>
    <w:p w:rsidR="00976A5B" w:rsidRPr="00B7582E" w:rsidRDefault="00976A5B" w:rsidP="00976A5B">
      <w:pPr>
        <w:spacing w:after="0" w:line="322" w:lineRule="atLeast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5) обоснованная жалоба пассажиров.</w:t>
      </w:r>
    </w:p>
    <w:p w:rsidR="00976A5B" w:rsidRPr="00B7582E" w:rsidRDefault="00976A5B" w:rsidP="00976A5B">
      <w:pPr>
        <w:spacing w:after="0" w:line="322" w:lineRule="atLeast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Данные риски могут быть предупреждены посредством проведения публичных мероприятий о соблюдении обязательных требований и осуществления систематического наблюдения с использованием актов проверки.</w:t>
      </w:r>
    </w:p>
    <w:p w:rsidR="00976A5B" w:rsidRPr="00B7582E" w:rsidRDefault="00976A5B" w:rsidP="00976A5B">
      <w:pPr>
        <w:spacing w:after="0" w:line="234" w:lineRule="atLeast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Цель проведения профилактической работы предупреждение нарушений обязательных требований (снижение числа нарушений обязательных требований, требований, установленных муниципальными актами) </w:t>
      </w:r>
      <w:r w:rsidRPr="00B7582E">
        <w:rPr>
          <w:rFonts w:ascii="Times New Roman" w:eastAsia="Calibri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B7582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7582E">
        <w:rPr>
          <w:rFonts w:ascii="Times New Roman" w:eastAsia="Calibri" w:hAnsi="Times New Roman" w:cs="Times New Roman"/>
          <w:sz w:val="28"/>
          <w:szCs w:val="28"/>
        </w:rPr>
        <w:t xml:space="preserve"> соблюдением условий организации регулярных перевозок на территории </w:t>
      </w:r>
      <w:proofErr w:type="spellStart"/>
      <w:r w:rsidRPr="00B7582E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  <w:r w:rsidRPr="00B7582E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на период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</w:t>
      </w:r>
    </w:p>
    <w:p w:rsidR="00976A5B" w:rsidRPr="00B7582E" w:rsidRDefault="00976A5B" w:rsidP="00976A5B">
      <w:pPr>
        <w:spacing w:after="0" w:line="234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          Задачи проведения профилактической работы:</w:t>
      </w:r>
    </w:p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причин, факторов и условий, способствующих нарушению обязательных требований, требований, установленных муниципальными актами, определение способов устранения или снижения рисков их возникновения; </w:t>
      </w:r>
    </w:p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устранение причин, факторов и условий, способствующих возможному нарушению обязательных требований, требований, установленных муниципальными актами; </w:t>
      </w:r>
    </w:p>
    <w:p w:rsidR="00976A5B" w:rsidRPr="00B7582E" w:rsidRDefault="00976A5B" w:rsidP="00976A5B">
      <w:pPr>
        <w:spacing w:after="0" w:line="322" w:lineRule="atLeast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определение перечня видов и сбор статистических данных, необходимых для организации профилактической работы.</w:t>
      </w:r>
    </w:p>
    <w:p w:rsidR="00976A5B" w:rsidRPr="00B7582E" w:rsidRDefault="00976A5B" w:rsidP="00976A5B">
      <w:pPr>
        <w:spacing w:after="0" w:line="322" w:lineRule="atLeast"/>
        <w:ind w:firstLine="740"/>
        <w:jc w:val="both"/>
        <w:rPr>
          <w:rFonts w:ascii="Georgia" w:eastAsia="Calibri" w:hAnsi="Georgia" w:cs="Times New Roman"/>
          <w:color w:val="304855"/>
          <w:sz w:val="18"/>
          <w:szCs w:val="18"/>
          <w:lang w:eastAsia="ru-RU"/>
        </w:rPr>
      </w:pPr>
    </w:p>
    <w:p w:rsidR="00976A5B" w:rsidRPr="00B7582E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5B" w:rsidRPr="00B7582E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Программные мероприятия.</w:t>
      </w:r>
    </w:p>
    <w:p w:rsidR="00976A5B" w:rsidRPr="00B7582E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76A5B" w:rsidRPr="00B7582E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976A5B" w:rsidRPr="00B7582E" w:rsidRDefault="00976A5B" w:rsidP="00976A5B">
      <w:pPr>
        <w:widowControl w:val="0"/>
        <w:tabs>
          <w:tab w:val="left" w:pos="1133"/>
        </w:tabs>
        <w:spacing w:after="0" w:line="240" w:lineRule="auto"/>
        <w:ind w:left="743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основных мероприятий  муниципальной программы</w:t>
      </w:r>
      <w:r w:rsidRPr="00B7582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профилактики нарушений </w:t>
      </w:r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при осуществлении муниципального </w:t>
      </w:r>
      <w:proofErr w:type="gramStart"/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контроля за</w:t>
      </w:r>
      <w:proofErr w:type="gramEnd"/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соблюдением условий организации регулярных перевозок на  территории </w:t>
      </w:r>
      <w:proofErr w:type="spellStart"/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Еткульского</w:t>
      </w:r>
      <w:proofErr w:type="spellEnd"/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</w:p>
    <w:p w:rsidR="00976A5B" w:rsidRPr="00B7582E" w:rsidRDefault="00976A5B" w:rsidP="00976A5B">
      <w:pPr>
        <w:widowControl w:val="0"/>
        <w:tabs>
          <w:tab w:val="left" w:pos="1133"/>
        </w:tabs>
        <w:spacing w:after="0" w:line="240" w:lineRule="auto"/>
        <w:ind w:left="743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на период 202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-202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B7582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годов</w:t>
      </w:r>
    </w:p>
    <w:p w:rsidR="00976A5B" w:rsidRPr="00B7582E" w:rsidRDefault="00976A5B" w:rsidP="00976A5B">
      <w:pPr>
        <w:widowControl w:val="0"/>
        <w:tabs>
          <w:tab w:val="left" w:pos="1133"/>
        </w:tabs>
        <w:spacing w:after="0" w:line="240" w:lineRule="auto"/>
        <w:ind w:left="743"/>
        <w:jc w:val="center"/>
        <w:rPr>
          <w:rFonts w:ascii="Calibri" w:eastAsia="Calibri" w:hAnsi="Calibri" w:cs="Times New Roman"/>
          <w:b/>
          <w:sz w:val="20"/>
          <w:szCs w:val="20"/>
          <w:shd w:val="clear" w:color="auto" w:fill="FFFFFF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6"/>
        <w:gridCol w:w="2673"/>
        <w:gridCol w:w="1857"/>
        <w:gridCol w:w="2133"/>
        <w:gridCol w:w="2131"/>
      </w:tblGrid>
      <w:tr w:rsidR="00976A5B" w:rsidRPr="00B7582E" w:rsidTr="00976A5B">
        <w:trPr>
          <w:trHeight w:hRule="exact" w:val="4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6A5B" w:rsidRPr="00B7582E" w:rsidRDefault="00976A5B" w:rsidP="00976A5B">
            <w:pPr>
              <w:widowControl w:val="0"/>
              <w:spacing w:after="60" w:line="190" w:lineRule="exact"/>
              <w:ind w:left="180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№</w:t>
            </w:r>
          </w:p>
          <w:p w:rsidR="00976A5B" w:rsidRPr="00B7582E" w:rsidRDefault="00976A5B" w:rsidP="00976A5B">
            <w:pPr>
              <w:widowControl w:val="0"/>
              <w:spacing w:before="60" w:after="0" w:line="190" w:lineRule="exact"/>
              <w:ind w:left="180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B7582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gramEnd"/>
            <w:r w:rsidRPr="00B7582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Периодичность (сроки) проведения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6A5B" w:rsidRPr="00B7582E" w:rsidRDefault="00976A5B" w:rsidP="00976A5B">
            <w:pPr>
              <w:widowControl w:val="0"/>
              <w:spacing w:after="6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Ожидаемые</w:t>
            </w:r>
          </w:p>
          <w:p w:rsidR="00976A5B" w:rsidRPr="00B7582E" w:rsidRDefault="00976A5B" w:rsidP="00976A5B">
            <w:pPr>
              <w:widowControl w:val="0"/>
              <w:spacing w:before="60" w:after="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результаты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Исполнитель</w:t>
            </w:r>
          </w:p>
        </w:tc>
      </w:tr>
      <w:tr w:rsidR="00976A5B" w:rsidRPr="00B7582E" w:rsidTr="00976A5B">
        <w:trPr>
          <w:trHeight w:hRule="exact" w:val="2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60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6A5B" w:rsidRPr="00B7582E" w:rsidRDefault="00976A5B" w:rsidP="00976A5B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6A5B" w:rsidRPr="00B7582E" w:rsidRDefault="00976A5B" w:rsidP="00976A5B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6A5B" w:rsidRPr="00B7582E" w:rsidRDefault="00976A5B" w:rsidP="00976A5B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A5B" w:rsidRPr="00B7582E" w:rsidRDefault="00976A5B" w:rsidP="00976A5B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</w:p>
        </w:tc>
      </w:tr>
      <w:tr w:rsidR="00976A5B" w:rsidRPr="00B7582E" w:rsidTr="00976A5B">
        <w:trPr>
          <w:trHeight w:hRule="exact" w:val="235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40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both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Актуализация перечня актов, содержащих обязательные требования (далее –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),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соблюдение</w:t>
            </w:r>
            <w:proofErr w:type="gramEnd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которых оценивается при проведении мероприятий по контролю за осуществлением регулярных перевозок </w:t>
            </w:r>
            <w:r w:rsidRPr="00B7582E">
              <w:rPr>
                <w:rFonts w:ascii="Calibri" w:eastAsia="Calibri" w:hAnsi="Calibri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 муниципальным маршрутам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в течение года по мере принятия нормативно-правовых актов, внесения изменений в НПА.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доступность актуальной и исчерпывающей информации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об</w:t>
            </w:r>
            <w:proofErr w:type="gramEnd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МКУ «СЖКХ»</w:t>
            </w:r>
          </w:p>
        </w:tc>
      </w:tr>
      <w:tr w:rsidR="00976A5B" w:rsidRPr="00B7582E" w:rsidTr="00976A5B">
        <w:trPr>
          <w:trHeight w:hRule="exact" w:val="116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40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both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Разработка и актуализация перечня типовых и массовых нарушений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ежегодно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доступность сведений о типовых и массовых нарушениях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МКУ «СЖКХ»</w:t>
            </w:r>
          </w:p>
        </w:tc>
      </w:tr>
      <w:tr w:rsidR="00976A5B" w:rsidRPr="00B7582E" w:rsidTr="00976A5B">
        <w:trPr>
          <w:trHeight w:hRule="exact" w:val="115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40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Разработка и актуализация рекомендаций по соблюдению ОТ в отношении всех типовых и массовых нарушений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  <w:p w:rsidR="00976A5B" w:rsidRPr="00B7582E" w:rsidRDefault="00976A5B" w:rsidP="00976A5B">
            <w:pPr>
              <w:widowControl w:val="0"/>
              <w:spacing w:after="0" w:line="226" w:lineRule="exact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976A5B" w:rsidRPr="00B7582E" w:rsidRDefault="00976A5B" w:rsidP="00976A5B">
            <w:pPr>
              <w:widowControl w:val="0"/>
              <w:spacing w:after="0" w:line="226" w:lineRule="exact"/>
              <w:jc w:val="both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ежегодно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доступность сведений о мерах, необходимых для предупреждения нарушений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  <w:p w:rsidR="00976A5B" w:rsidRPr="00B7582E" w:rsidRDefault="00976A5B" w:rsidP="00976A5B">
            <w:pPr>
              <w:widowControl w:val="0"/>
              <w:spacing w:after="0" w:line="226" w:lineRule="exac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976A5B" w:rsidRPr="00B7582E" w:rsidRDefault="00976A5B" w:rsidP="00976A5B">
            <w:pPr>
              <w:widowControl w:val="0"/>
              <w:spacing w:after="0" w:line="226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МКУ «СЖКХ»</w:t>
            </w:r>
          </w:p>
        </w:tc>
      </w:tr>
      <w:tr w:rsidR="00976A5B" w:rsidRPr="00B7582E" w:rsidTr="00976A5B">
        <w:trPr>
          <w:trHeight w:hRule="exact" w:val="1395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40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both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Разработка и опубликование проверочных листов (списков контрольных вопросов)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постоянно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доступность</w:t>
            </w:r>
          </w:p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сведений о</w:t>
            </w:r>
          </w:p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содержании</w:t>
            </w:r>
            <w:proofErr w:type="gramEnd"/>
          </w:p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предмета</w:t>
            </w:r>
          </w:p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плановых</w:t>
            </w:r>
          </w:p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проверок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МКУ «СЖКХ»</w:t>
            </w:r>
          </w:p>
        </w:tc>
      </w:tr>
      <w:tr w:rsidR="00976A5B" w:rsidRPr="00B7582E" w:rsidTr="00976A5B">
        <w:trPr>
          <w:trHeight w:hRule="exact" w:val="116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40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both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Анализ использования и актуализация проверочных листов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6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 мере</w:t>
            </w:r>
          </w:p>
          <w:p w:rsidR="00976A5B" w:rsidRPr="00B7582E" w:rsidRDefault="00976A5B" w:rsidP="00976A5B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необходимости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ограничение предмета плановых проверок наиболее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важными</w:t>
            </w:r>
            <w:proofErr w:type="gramEnd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МКУ «СЖКХ»</w:t>
            </w:r>
          </w:p>
        </w:tc>
      </w:tr>
      <w:tr w:rsidR="00976A5B" w:rsidRPr="00B7582E" w:rsidTr="00976A5B">
        <w:trPr>
          <w:trHeight w:hRule="exact" w:val="138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40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both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Проведение публичных мероприятий (публичные обсуждения, семинары, конференции, «круглые столы») по вопросам соблюдения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не реже 1 раза в полугодие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осведомленность подконтрольных субъектов о мерах, необходимых для соблюдения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МКУ «СЖКХ»</w:t>
            </w:r>
          </w:p>
        </w:tc>
      </w:tr>
      <w:tr w:rsidR="00976A5B" w:rsidRPr="00B7582E" w:rsidTr="00976A5B">
        <w:trPr>
          <w:trHeight w:hRule="exact" w:val="116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40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both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Подготовка и распространение информационных материалов об изменении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при изменении обязательных требований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предупреждение нарушений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МКУ «СЖКХ»</w:t>
            </w:r>
          </w:p>
        </w:tc>
      </w:tr>
      <w:tr w:rsidR="00976A5B" w:rsidRPr="00B7582E" w:rsidTr="00976A5B">
        <w:trPr>
          <w:trHeight w:hRule="exact" w:val="138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40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9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both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Рассмотрение обращений по вопросам осуществления муниципального контроля (надзора) и соблюдения 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не позднее 10 рабочих дней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 даты регистрации</w:t>
            </w:r>
            <w:proofErr w:type="gramEnd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обращения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предупреждение нарушений </w:t>
            </w:r>
            <w:proofErr w:type="gramStart"/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</w:t>
            </w:r>
            <w:proofErr w:type="gram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МКУ «СЖКХ»</w:t>
            </w:r>
          </w:p>
        </w:tc>
      </w:tr>
      <w:tr w:rsidR="00976A5B" w:rsidRPr="00B7582E" w:rsidTr="00976A5B">
        <w:trPr>
          <w:trHeight w:hRule="exact" w:val="213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190" w:lineRule="exact"/>
              <w:ind w:left="240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both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Размещение и актуализация сведений об осуществлении муниципального контроля (надзора) в соответствии с методическими рекомендациями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26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 мере</w:t>
            </w:r>
          </w:p>
          <w:p w:rsidR="00976A5B" w:rsidRPr="00B7582E" w:rsidRDefault="00976A5B" w:rsidP="00976A5B">
            <w:pPr>
              <w:widowControl w:val="0"/>
              <w:spacing w:after="0" w:line="226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необходимости, но не позднее 10 рабочих дней после подготовки, обновления сведений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доступность</w:t>
            </w:r>
          </w:p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сведений</w:t>
            </w:r>
          </w:p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A5B" w:rsidRPr="00B7582E" w:rsidRDefault="00976A5B" w:rsidP="00976A5B">
            <w:pPr>
              <w:widowControl w:val="0"/>
              <w:spacing w:after="0" w:line="230" w:lineRule="exact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7582E">
              <w:rPr>
                <w:rFonts w:ascii="Calibri" w:eastAsia="Calibri" w:hAnsi="Calibri" w:cs="Times New Roman"/>
                <w:sz w:val="20"/>
                <w:szCs w:val="20"/>
                <w:shd w:val="clear" w:color="auto" w:fill="FFFFFF"/>
                <w:lang w:eastAsia="ru-RU"/>
              </w:rPr>
              <w:t>МКУ «СЖКХ»</w:t>
            </w:r>
          </w:p>
        </w:tc>
      </w:tr>
    </w:tbl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Оценка эффективности программы.</w:t>
      </w:r>
    </w:p>
    <w:p w:rsidR="00976A5B" w:rsidRPr="00B7582E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6A5B" w:rsidRPr="00B7582E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582E">
        <w:rPr>
          <w:rFonts w:ascii="Georgia" w:eastAsia="Times New Roman" w:hAnsi="Georgia" w:cs="Times New Roman"/>
          <w:color w:val="304855"/>
          <w:sz w:val="24"/>
          <w:szCs w:val="24"/>
          <w:shd w:val="clear" w:color="auto" w:fill="FFFFFF"/>
          <w:lang w:eastAsia="ru-RU"/>
        </w:rPr>
        <w:t> </w:t>
      </w:r>
      <w:r w:rsidRPr="00B758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Ожидаемым конечным результатом реализации муниципальной программы профилактики является поддержка на соответствующем уровне транспортной доступности населения по осуществлению регулярных перевозок пассажиров и багажа по муниципальным маршрутам на территории  </w:t>
      </w:r>
      <w:proofErr w:type="spellStart"/>
      <w:r w:rsidRPr="00B758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Еткульского</w:t>
      </w:r>
      <w:proofErr w:type="spellEnd"/>
      <w:r w:rsidRPr="00B758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муниципального района Челябинской  области на 202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Pr="00B758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год.</w:t>
      </w:r>
    </w:p>
    <w:p w:rsidR="00976A5B" w:rsidRPr="00B7582E" w:rsidRDefault="00976A5B" w:rsidP="00976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B7582E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Default="00976A5B" w:rsidP="00976A5B"/>
    <w:p w:rsidR="00467801" w:rsidRDefault="00467801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Pr="004A7DB6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                 Утверждена</w:t>
      </w:r>
    </w:p>
    <w:p w:rsidR="00976A5B" w:rsidRPr="004A7DB6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постановлением администрации</w:t>
      </w:r>
    </w:p>
    <w:p w:rsidR="00976A5B" w:rsidRPr="004A7DB6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proofErr w:type="spellStart"/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717AFF" w:rsidRPr="00976A5B" w:rsidRDefault="00976A5B" w:rsidP="00717AF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</w:t>
      </w:r>
      <w:r w:rsidR="00717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7AFF"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717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7AF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   11.12.2020   г.   </w:t>
      </w:r>
      <w:r w:rsidR="00717AFF"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717AF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981 </w:t>
      </w:r>
    </w:p>
    <w:p w:rsidR="00976A5B" w:rsidRPr="004A7DB6" w:rsidRDefault="00976A5B" w:rsidP="00717AF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76A5B" w:rsidRPr="004A7DB6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Паспорт </w:t>
      </w:r>
    </w:p>
    <w:p w:rsidR="00976A5B" w:rsidRPr="004A7DB6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</w:t>
      </w:r>
      <w:r w:rsidRPr="004A7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профилактики нарушений обязательных требований </w:t>
      </w:r>
    </w:p>
    <w:p w:rsidR="00976A5B" w:rsidRPr="004A7DB6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 в сфере рекламы</w:t>
      </w:r>
    </w:p>
    <w:p w:rsidR="00976A5B" w:rsidRPr="004A7DB6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976A5B" w:rsidRPr="004A7DB6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4A7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76A5B" w:rsidRPr="004A7DB6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6911"/>
      </w:tblGrid>
      <w:tr w:rsidR="00976A5B" w:rsidRPr="004A7DB6" w:rsidTr="00976A5B">
        <w:trPr>
          <w:jc w:val="center"/>
        </w:trPr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профилактики нарушений обязательных требований муниципального контроля в сфере рекламы на территории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Pr="004A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6A5B" w:rsidRPr="004A7DB6" w:rsidTr="00976A5B">
        <w:trPr>
          <w:jc w:val="center"/>
        </w:trPr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Правовые основания разработки программы</w:t>
            </w:r>
          </w:p>
        </w:tc>
        <w:tc>
          <w:tcPr>
            <w:tcW w:w="6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закон от 06.10.2003 года №131-ФЗ «Об общих принципах организации местного самоуправления в Российской Федерации»;</w:t>
            </w:r>
          </w:p>
          <w:p w:rsidR="00976A5B" w:rsidRPr="004A7DB6" w:rsidRDefault="00976A5B" w:rsidP="00976A5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закон от 13.03.2006 № 38-ФЗ «О рекламе»;</w:t>
            </w:r>
          </w:p>
          <w:p w:rsidR="00976A5B" w:rsidRPr="004A7DB6" w:rsidRDefault="00976A5B" w:rsidP="00976A5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976A5B" w:rsidRPr="004A7DB6" w:rsidRDefault="00976A5B" w:rsidP="00976A5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Постановление Правительства РФ от 26.12.2018 г.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976A5B" w:rsidRPr="004A7DB6" w:rsidTr="00976A5B">
        <w:trPr>
          <w:jc w:val="center"/>
        </w:trPr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</w:t>
            </w:r>
          </w:p>
        </w:tc>
      </w:tr>
      <w:tr w:rsidR="00976A5B" w:rsidRPr="004A7DB6" w:rsidTr="00976A5B">
        <w:trPr>
          <w:jc w:val="center"/>
        </w:trPr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6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снижение уровня ущерба охраняемым законом ценностям;</w:t>
            </w:r>
          </w:p>
          <w:p w:rsidR="00976A5B" w:rsidRPr="004A7DB6" w:rsidRDefault="00976A5B" w:rsidP="00976A5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предупреждение нарушений юридическими лицами, индивидуальными предпринимателями и гражданами </w:t>
            </w:r>
            <w:r w:rsidRPr="004A7D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обязательных требований, установленных муниципальными правовыми актами в сфере</w:t>
            </w:r>
            <w:r w:rsidRPr="004A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рекламы на территории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76A5B" w:rsidRPr="004A7DB6" w:rsidRDefault="00976A5B" w:rsidP="00976A5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устранение причин, факторов и условий, способствующих совершению нарушений </w:t>
            </w:r>
            <w:r w:rsidRPr="004A7D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обязательных требований, требований, установленных </w:t>
            </w:r>
            <w:r w:rsidRPr="004A7D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муниципальными правовыми актами в сфере</w:t>
            </w:r>
            <w:r w:rsidRPr="004A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рекламы на территории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</w:t>
            </w:r>
            <w:r w:rsidRPr="004A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  <w:p w:rsidR="00976A5B" w:rsidRPr="004A7DB6" w:rsidRDefault="00976A5B" w:rsidP="00976A5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системы муниципального контроля и эффективности осуществления контрольно-надзорной деятельности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 </w:t>
            </w:r>
            <w:r w:rsidRPr="004A7D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сфере</w:t>
            </w:r>
            <w:r w:rsidRPr="004A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рекламы;</w:t>
            </w:r>
          </w:p>
          <w:p w:rsidR="00976A5B" w:rsidRPr="004A7DB6" w:rsidRDefault="00976A5B" w:rsidP="00976A5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создание мотивации к добросовестному поведению подконтрольных субъектов </w:t>
            </w:r>
            <w:r w:rsidRPr="004A7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и, как следствие, сокращение количества нарушений обязательных требований законодательства в сфере рекламы</w:t>
            </w:r>
            <w:r w:rsidRPr="004A7DB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976A5B" w:rsidRPr="004A7DB6" w:rsidTr="00976A5B">
        <w:trPr>
          <w:jc w:val="center"/>
        </w:trPr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6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и внедрение новых средств коммуникации и методов взаимодействия с подконтрольными субъектами при осуществлении контрольно-надзорной деятельности;</w:t>
            </w:r>
          </w:p>
          <w:p w:rsidR="00976A5B" w:rsidRPr="004A7DB6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объективного понимания обязательных требований подконтрольными субъектами;</w:t>
            </w:r>
          </w:p>
          <w:p w:rsidR="00976A5B" w:rsidRPr="004A7DB6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выявление причин, факторов и условий, способствующих нарушению обязательных требований, определение способов их устранения;</w:t>
            </w:r>
          </w:p>
          <w:p w:rsidR="00976A5B" w:rsidRPr="004A7DB6" w:rsidRDefault="00976A5B" w:rsidP="00976A5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вовлеченности подконтрольных субъектов, а также обязательности, актуальности, периодичности профилактических мероприятий.</w:t>
            </w:r>
          </w:p>
        </w:tc>
      </w:tr>
      <w:tr w:rsidR="00976A5B" w:rsidRPr="004A7DB6" w:rsidTr="00976A5B">
        <w:trPr>
          <w:jc w:val="center"/>
        </w:trPr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6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976A5B" w:rsidRPr="004A7DB6" w:rsidTr="00976A5B">
        <w:trPr>
          <w:jc w:val="center"/>
        </w:trPr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6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Программы не предусмотрено</w:t>
            </w:r>
          </w:p>
        </w:tc>
      </w:tr>
      <w:tr w:rsidR="00976A5B" w:rsidRPr="004A7DB6" w:rsidTr="00976A5B">
        <w:trPr>
          <w:jc w:val="center"/>
        </w:trPr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</w:tc>
        <w:tc>
          <w:tcPr>
            <w:tcW w:w="6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снижение рисков причинения вреда охраняемым законом ценностям; </w:t>
            </w:r>
          </w:p>
          <w:p w:rsidR="00976A5B" w:rsidRPr="004A7DB6" w:rsidRDefault="00976A5B" w:rsidP="00976A5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эффективности профилактической работы, проводимой Администрацией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предупреждению нарушений </w:t>
            </w:r>
            <w:r w:rsidRPr="004A7D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обязательных требований, установленных муниципальными правовыми актами в сфере</w:t>
            </w:r>
            <w:r w:rsidRPr="004A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рекламы;</w:t>
            </w:r>
          </w:p>
          <w:p w:rsidR="00976A5B" w:rsidRPr="004A7DB6" w:rsidRDefault="00976A5B" w:rsidP="00976A5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улучшение информационного обеспечения деятельности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профилактике и предупреждению нарушений </w:t>
            </w:r>
            <w:r w:rsidRPr="004A7D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обязательных требований, установленных муниципальными правовыми актами в сфере </w:t>
            </w: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рекламы;</w:t>
            </w:r>
          </w:p>
          <w:p w:rsidR="00976A5B" w:rsidRPr="004A7DB6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повышение уровня правовой грамотности подконтрольных субъектов; </w:t>
            </w:r>
          </w:p>
          <w:p w:rsidR="00976A5B" w:rsidRPr="004A7DB6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обеспечение единообразия понимания предмета контроля подконтрольными субъектами; </w:t>
            </w:r>
          </w:p>
          <w:p w:rsidR="00976A5B" w:rsidRPr="004A7DB6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мотивация подконтрольных субъектов к добросовестному поведению; </w:t>
            </w:r>
          </w:p>
          <w:p w:rsidR="00976A5B" w:rsidRPr="004A7DB6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снижение общего числа нарушений </w:t>
            </w:r>
            <w:r w:rsidRPr="004A7D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обязательных требований, установленных муниципальными правовыми актами в сфере</w:t>
            </w:r>
            <w:r w:rsidRPr="004A7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7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рекламы, выявленных посредством организации и проведения проверок организаций, индивидуальных предпринимателей и граждан</w:t>
            </w:r>
          </w:p>
        </w:tc>
      </w:tr>
      <w:tr w:rsidR="00976A5B" w:rsidRPr="004A7DB6" w:rsidTr="00976A5B">
        <w:trPr>
          <w:jc w:val="center"/>
        </w:trPr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Структура программы</w:t>
            </w:r>
          </w:p>
        </w:tc>
        <w:tc>
          <w:tcPr>
            <w:tcW w:w="6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отсутствуют</w:t>
            </w:r>
          </w:p>
        </w:tc>
      </w:tr>
    </w:tbl>
    <w:p w:rsidR="00976A5B" w:rsidRPr="004A7DB6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Анализ и оценка состояния подконтрольной сферы.</w:t>
      </w:r>
    </w:p>
    <w:p w:rsidR="00976A5B" w:rsidRPr="004A7DB6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видам муниципального контроля, осуществляемого администрацией </w:t>
      </w:r>
      <w:proofErr w:type="spellStart"/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относится, в том числе муниципальный контроль в сфере рекламы.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муниципальный контроль в сфере рекламы на территории </w:t>
      </w:r>
      <w:proofErr w:type="spellStart"/>
      <w:r w:rsidRPr="004A7D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Етульского</w:t>
      </w:r>
      <w:proofErr w:type="spellEnd"/>
      <w:r w:rsidRPr="004A7D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муниципального района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форме проведения плановых и внеплановых проверок соблюдения соответствующих </w:t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обязательных требований, установленных муниципальными правовыми актами </w:t>
      </w:r>
      <w:proofErr w:type="spellStart"/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в сфере рекламы.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проведенного анализа выявленных в рамках муниципального контроля нарушений обязательных требований установлено, что снижение рисков причинения вреда охраняемым ценностям может быть обеспечено за счет повышения уровня информированности об обязательных требованиях и мотивации к добросовестному поведению подконтрольных субъектов.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проверки юридических лиц и индивидуальных предпринимателей не проводились. Плановых проверок запланировано не было. </w:t>
      </w:r>
      <w:proofErr w:type="gramStart"/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не проводились в связи с отсутствием обращений граждан о нарушении их прав и отсутствие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</w:t>
      </w:r>
      <w:proofErr w:type="gramEnd"/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угрозы чрезвычайных ситуаций природного и техногенного характера. 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профилактической работы являются: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снижение уровня ущерба охраняемым законом ценностям;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предупреждение нарушений юридическими лицами, индивидуальными предпринимателями и гражданами </w:t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обязательных требований, установленных муниципальными правовыми актами в сфере</w:t>
      </w:r>
      <w:r w:rsidRPr="004A7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рекламы на территории </w:t>
      </w:r>
      <w:proofErr w:type="spellStart"/>
      <w:r w:rsidRPr="004A7D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Еткульского</w:t>
      </w:r>
      <w:proofErr w:type="spellEnd"/>
      <w:r w:rsidRPr="004A7D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муниципального района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устранение причин, факторов и условий, способствующих совершению нарушений </w:t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обязательных требований, требований, установленных муниципальными правовыми актами в сфере</w:t>
      </w:r>
      <w:r w:rsidRPr="004A7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рекламы на территории</w:t>
      </w:r>
      <w:r w:rsidRPr="004A7D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A7D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Еткульского</w:t>
      </w:r>
      <w:proofErr w:type="spellEnd"/>
      <w:r w:rsidRPr="004A7D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муниципального района</w:t>
      </w:r>
      <w:r w:rsidRPr="004A7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совершенствование системы муниципального контроля и эффективности осуществления контрольно-надзорной деятельности Администрации </w:t>
      </w:r>
      <w:proofErr w:type="spellStart"/>
      <w:r w:rsidRPr="004A7D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Еткульского</w:t>
      </w:r>
      <w:proofErr w:type="spellEnd"/>
      <w:r w:rsidRPr="004A7D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муниципального района </w:t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сфере</w:t>
      </w:r>
      <w:r w:rsidRPr="004A7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рекламы;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мотивации к добросовестному поведению подконтрольных субъектов </w:t>
      </w:r>
      <w:r w:rsidRPr="004A7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как следствие, сокращение количества нарушений обязательных требований законодательства в сфере рекламы</w:t>
      </w:r>
      <w:r w:rsidRPr="004A7D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профилактической работы являются:</w:t>
      </w:r>
    </w:p>
    <w:p w:rsidR="00976A5B" w:rsidRPr="004A7DB6" w:rsidRDefault="00976A5B" w:rsidP="00976A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и внедрение новых средств коммуникации и методов взаимодействия с подконтрольными субъектами при осуществлении контрольно-надзорной деятельности;</w:t>
      </w:r>
    </w:p>
    <w:p w:rsidR="00976A5B" w:rsidRPr="004A7DB6" w:rsidRDefault="00976A5B" w:rsidP="00976A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объективного понимания обязательных требований подконтрольными субъектами;</w:t>
      </w:r>
    </w:p>
    <w:p w:rsidR="00976A5B" w:rsidRPr="004A7DB6" w:rsidRDefault="00976A5B" w:rsidP="00976A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причин, факторов и условий, способствующих нарушению обязательных требований, определение способов их устранения;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вовлеченности подконтрольных субъектов, а также обязательности, актуальности, периодичности профилактических мероприятий.</w:t>
      </w:r>
    </w:p>
    <w:p w:rsidR="00976A5B" w:rsidRPr="004A7DB6" w:rsidRDefault="00976A5B" w:rsidP="00976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Программные мероприятия.</w:t>
      </w:r>
    </w:p>
    <w:p w:rsidR="00976A5B" w:rsidRPr="004A7DB6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мероприятий по профилактике нарушений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год.</w:t>
      </w:r>
    </w:p>
    <w:p w:rsidR="00976A5B" w:rsidRPr="004A7DB6" w:rsidRDefault="00976A5B" w:rsidP="00976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4400"/>
        <w:gridCol w:w="1996"/>
        <w:gridCol w:w="2546"/>
      </w:tblGrid>
      <w:tr w:rsidR="00976A5B" w:rsidRPr="004A7DB6" w:rsidTr="00976A5B">
        <w:trPr>
          <w:jc w:val="center"/>
        </w:trPr>
        <w:tc>
          <w:tcPr>
            <w:tcW w:w="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76A5B" w:rsidRPr="004A7DB6" w:rsidTr="00976A5B">
        <w:trPr>
          <w:jc w:val="center"/>
        </w:trPr>
        <w:tc>
          <w:tcPr>
            <w:tcW w:w="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76A5B" w:rsidRPr="004A7DB6" w:rsidTr="00976A5B">
        <w:trPr>
          <w:jc w:val="center"/>
        </w:trPr>
        <w:tc>
          <w:tcPr>
            <w:tcW w:w="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 в сфере рекламы</w:t>
            </w:r>
          </w:p>
        </w:tc>
        <w:tc>
          <w:tcPr>
            <w:tcW w:w="1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4A7DB6" w:rsidTr="00976A5B">
        <w:trPr>
          <w:jc w:val="center"/>
        </w:trPr>
        <w:tc>
          <w:tcPr>
            <w:tcW w:w="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информирования юридических лиц, индивидуальных предпринимателей и граждан по вопросам соблюдения обязательных 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требований законодательства в сфере рекламы, в том числе посредством разработки и опубликования руководств по их соблюдению, проведения семинаров и конференций, разъяснительной работы в средствах массовой информации и иными способами.</w:t>
            </w:r>
          </w:p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 (по мере необходимости)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4A7DB6" w:rsidTr="00976A5B">
        <w:trPr>
          <w:jc w:val="center"/>
        </w:trPr>
        <w:tc>
          <w:tcPr>
            <w:tcW w:w="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регулярного (не реже одного раза в год) обобщения практики осуществления муниципального контроля в сфере рекламы и размещение на официальном сайте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 сети «Интернет» соответствующих обобщений, в том числе с указанием наиболее часто встречающихся случаев нарушений обязательных требований законодательства с рекомендациями в отношении мер, которые должны приниматься юридическими лицами, индивидуальными предпринимателями и гражданами в целях недопущения таких</w:t>
            </w:r>
            <w:proofErr w:type="gram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нарушений</w:t>
            </w:r>
          </w:p>
        </w:tc>
        <w:tc>
          <w:tcPr>
            <w:tcW w:w="1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4A7DB6" w:rsidTr="00976A5B">
        <w:trPr>
          <w:jc w:val="center"/>
        </w:trPr>
        <w:tc>
          <w:tcPr>
            <w:tcW w:w="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предостережений о недопустимости нарушения обязательных требований, требований установленных муниципальными правовыми актами в сфере рекламы, в соответствии с частями 5-7 статьи 8.2 Федерального закона от 26.12.2008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1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плана мероприятий по профилактике нарушений</w:t>
      </w:r>
    </w:p>
    <w:p w:rsidR="00976A5B" w:rsidRPr="004A7DB6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годы.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4406"/>
        <w:gridCol w:w="1988"/>
        <w:gridCol w:w="2546"/>
      </w:tblGrid>
      <w:tr w:rsidR="00976A5B" w:rsidRPr="004A7DB6" w:rsidTr="00976A5B">
        <w:trPr>
          <w:jc w:val="center"/>
        </w:trPr>
        <w:tc>
          <w:tcPr>
            <w:tcW w:w="6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76A5B" w:rsidRPr="004A7DB6" w:rsidTr="00976A5B">
        <w:trPr>
          <w:jc w:val="center"/>
        </w:trPr>
        <w:tc>
          <w:tcPr>
            <w:tcW w:w="6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76A5B" w:rsidRPr="004A7DB6" w:rsidTr="00976A5B">
        <w:trPr>
          <w:jc w:val="center"/>
        </w:trPr>
        <w:tc>
          <w:tcPr>
            <w:tcW w:w="6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 в сфере рекламы</w:t>
            </w:r>
          </w:p>
        </w:tc>
        <w:tc>
          <w:tcPr>
            <w:tcW w:w="1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4A7DB6" w:rsidTr="00976A5B">
        <w:trPr>
          <w:jc w:val="center"/>
        </w:trPr>
        <w:tc>
          <w:tcPr>
            <w:tcW w:w="6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и граждан по вопросам соблюдения обязательных требований законодательства в сфере рекламы, в том числе посредством разработки и опубликования руководств по их соблюдению, проведения семинаров и конференций, разъяснительной работы в средствах массовой информации и иными способами.</w:t>
            </w:r>
          </w:p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4A7DB6" w:rsidTr="00976A5B">
        <w:trPr>
          <w:jc w:val="center"/>
        </w:trPr>
        <w:tc>
          <w:tcPr>
            <w:tcW w:w="6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регулярного (не реже одного раза в год) обобщения практики осуществления муниципального контроля в сфере рекламы и размещение на официальном сайте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 сети «Интернет» соответствующих обобщений, в том числе с указанием наиболее часто встречающихся случаев нарушений обязательных требований законодательства с рекомендациями в отношении мер, которые должны 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приниматься юридическими лицами, индивидуальными предпринимателями и гражданами в целях недопущения таких</w:t>
            </w:r>
            <w:proofErr w:type="gram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нарушений</w:t>
            </w:r>
          </w:p>
        </w:tc>
        <w:tc>
          <w:tcPr>
            <w:tcW w:w="1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4A7DB6" w:rsidTr="00976A5B">
        <w:trPr>
          <w:jc w:val="center"/>
        </w:trPr>
        <w:tc>
          <w:tcPr>
            <w:tcW w:w="6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4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предостережений о недопустимости нарушения обязательных требований, требований установленных муниципальными правовыми актами в сфере рекламы, в соответствии с частями 5-7 статьи 8.2 Федерального закона от 26.12.2008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1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976A5B" w:rsidRPr="004A7DB6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Оценка эффективности программы.</w:t>
      </w:r>
    </w:p>
    <w:p w:rsidR="00976A5B" w:rsidRPr="004A7DB6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4A7DB6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Отчетные показатели на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4A7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год.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1"/>
        <w:gridCol w:w="2573"/>
      </w:tblGrid>
      <w:tr w:rsidR="00976A5B" w:rsidRPr="004A7DB6" w:rsidTr="00976A5B">
        <w:tc>
          <w:tcPr>
            <w:tcW w:w="6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976A5B" w:rsidRPr="004A7DB6" w:rsidTr="00976A5B">
        <w:tc>
          <w:tcPr>
            <w:tcW w:w="6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76A5B" w:rsidRPr="004A7DB6" w:rsidTr="00976A5B">
        <w:tc>
          <w:tcPr>
            <w:tcW w:w="6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976A5B" w:rsidRPr="004A7DB6" w:rsidTr="00976A5B">
        <w:tc>
          <w:tcPr>
            <w:tcW w:w="6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976A5B" w:rsidRPr="004A7DB6" w:rsidTr="00976A5B">
        <w:tc>
          <w:tcPr>
            <w:tcW w:w="6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в сети «Интернет»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976A5B" w:rsidRPr="004A7DB6" w:rsidTr="00976A5B">
        <w:tc>
          <w:tcPr>
            <w:tcW w:w="6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проверок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976A5B" w:rsidRPr="004A7DB6" w:rsidTr="00976A5B">
        <w:tc>
          <w:tcPr>
            <w:tcW w:w="6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Выполнение профилактических программных мероприятий согласно плану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100% мероприятий, предусмотренных планом</w:t>
            </w:r>
          </w:p>
        </w:tc>
      </w:tr>
    </w:tbl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4A7DB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Результаты опроса и информация о достижении отчетных показателей реализации Программы размещаются на официальном сайте </w:t>
      </w:r>
      <w:proofErr w:type="spellStart"/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4A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</w:t>
      </w:r>
      <w:r w:rsidRPr="004A7DB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в информационно-телекоммуникационной сети «Интернет».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B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Проект отчетных показателей на 202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2</w:t>
      </w:r>
      <w:r w:rsidRPr="004A7DB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3</w:t>
      </w:r>
      <w:r w:rsidRPr="004A7DB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годы:</w:t>
      </w:r>
    </w:p>
    <w:p w:rsidR="00976A5B" w:rsidRPr="004A7DB6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4"/>
        <w:gridCol w:w="3960"/>
      </w:tblGrid>
      <w:tr w:rsidR="00976A5B" w:rsidRPr="004A7DB6" w:rsidTr="00976A5B">
        <w:tc>
          <w:tcPr>
            <w:tcW w:w="53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9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976A5B" w:rsidRPr="004A7DB6" w:rsidTr="00976A5B">
        <w:tc>
          <w:tcPr>
            <w:tcW w:w="53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76A5B" w:rsidRPr="004A7DB6" w:rsidTr="00976A5B">
        <w:tc>
          <w:tcPr>
            <w:tcW w:w="53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39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70% опрошенных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80% опрошенных</w:t>
            </w:r>
          </w:p>
        </w:tc>
      </w:tr>
      <w:tr w:rsidR="00976A5B" w:rsidRPr="004A7DB6" w:rsidTr="00976A5B">
        <w:tc>
          <w:tcPr>
            <w:tcW w:w="53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39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70% опрошенных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80% опрошенных</w:t>
            </w:r>
          </w:p>
        </w:tc>
      </w:tr>
      <w:tr w:rsidR="00976A5B" w:rsidRPr="004A7DB6" w:rsidTr="00976A5B">
        <w:tc>
          <w:tcPr>
            <w:tcW w:w="53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в сети «Интернет»</w:t>
            </w:r>
          </w:p>
        </w:tc>
        <w:tc>
          <w:tcPr>
            <w:tcW w:w="39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70% опрошенных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80% опрошенных</w:t>
            </w:r>
          </w:p>
        </w:tc>
      </w:tr>
      <w:tr w:rsidR="00976A5B" w:rsidRPr="004A7DB6" w:rsidTr="00976A5B">
        <w:tc>
          <w:tcPr>
            <w:tcW w:w="53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проверок</w:t>
            </w:r>
          </w:p>
        </w:tc>
        <w:tc>
          <w:tcPr>
            <w:tcW w:w="39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70% опрошенных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</w:t>
            </w:r>
          </w:p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80% опрошенных</w:t>
            </w:r>
          </w:p>
        </w:tc>
      </w:tr>
      <w:tr w:rsidR="00976A5B" w:rsidRPr="004A7DB6" w:rsidTr="00976A5B">
        <w:tc>
          <w:tcPr>
            <w:tcW w:w="53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Выполнение профилактических программных мероприятий согласно плану</w:t>
            </w:r>
          </w:p>
        </w:tc>
        <w:tc>
          <w:tcPr>
            <w:tcW w:w="39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4A7DB6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100% мероприятий, предусмотренных планом</w:t>
            </w:r>
          </w:p>
        </w:tc>
      </w:tr>
    </w:tbl>
    <w:p w:rsidR="00976A5B" w:rsidRPr="004A7DB6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4A7DB6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Default="00976A5B" w:rsidP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Default="00976A5B"/>
    <w:p w:rsidR="00976A5B" w:rsidRPr="00976A5B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                   Утверждена</w:t>
      </w:r>
    </w:p>
    <w:p w:rsidR="00976A5B" w:rsidRPr="00976A5B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постановлением администрации</w:t>
      </w:r>
    </w:p>
    <w:p w:rsidR="00976A5B" w:rsidRPr="00976A5B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proofErr w:type="spellStart"/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717AFF" w:rsidRPr="00976A5B" w:rsidRDefault="00976A5B" w:rsidP="00717AF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r w:rsidR="00717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717AFF"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717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7AF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   11.12.2020   г.   </w:t>
      </w:r>
      <w:r w:rsidR="00717AFF" w:rsidRPr="0097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717AF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981 </w:t>
      </w:r>
    </w:p>
    <w:p w:rsidR="00976A5B" w:rsidRPr="00976A5B" w:rsidRDefault="00976A5B" w:rsidP="00976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</w:t>
      </w:r>
      <w:r w:rsidRPr="00976A5B">
        <w:rPr>
          <w:rFonts w:ascii="Times New Roman" w:eastAsia="Calibri" w:hAnsi="Times New Roman" w:cs="Times New Roman"/>
          <w:sz w:val="28"/>
          <w:szCs w:val="28"/>
        </w:rPr>
        <w:t xml:space="preserve">нарушений 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обязательных требований при осуществлении муниципального жилищного контроля на территории </w:t>
      </w:r>
      <w:proofErr w:type="spellStart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 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2021 год и плановый период 2022-2023 годов 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ПАСПОРТ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237"/>
      </w:tblGrid>
      <w:tr w:rsidR="00976A5B" w:rsidRPr="00976A5B" w:rsidTr="00976A5B">
        <w:trPr>
          <w:trHeight w:val="247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 профилактики нарушений обязательных требований при осуществлении муниципального жилищного контроля на территории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Челябинской области на 2021-2023 годы </w:t>
            </w:r>
          </w:p>
        </w:tc>
      </w:tr>
      <w:tr w:rsidR="00976A5B" w:rsidRPr="00976A5B" w:rsidTr="00976A5B">
        <w:trPr>
          <w:trHeight w:val="799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Правовые основания разработки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Постановление Правительства РФ от 26.12.2018 г.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976A5B" w:rsidRPr="00976A5B" w:rsidTr="00976A5B">
        <w:trPr>
          <w:trHeight w:val="109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Разработчик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</w:tr>
      <w:tr w:rsidR="00976A5B" w:rsidRPr="00976A5B" w:rsidTr="00976A5B">
        <w:trPr>
          <w:trHeight w:val="1765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предупреждение нарушений обязательных требований (снижение числа нарушений обязательных требований) в подконтрольной сфере жилищных отношений;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сокращение количества выявленных нарушений обязательных требований;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увеличение количества подконтрольных субъектов, исполнивших предостережения о недопустимости нарушений обязательных требований.</w:t>
            </w:r>
          </w:p>
        </w:tc>
      </w:tr>
      <w:tr w:rsidR="00976A5B" w:rsidRPr="00976A5B" w:rsidTr="00976A5B">
        <w:trPr>
          <w:trHeight w:val="8921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выявление причин, факторов и условий, способствующих причинению вреда охраняемым законом ценностям и нарушению обязательных требований, требований, установленных муниципальными актами, определение способов устранения или снижения рисков их возникновения;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выявление причин, факторов и условий, способствующих возможному причинению вреда охраняемым законом ценностям и нарушению обязательных требований, требований, установленных муниципальными актами;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определение перечня видов и сбор статистических данных, необходимых для организации профилактической работы;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уровня ответственности подконтрольных субъектов за соблюдением требований безопасности и нормативных правовых актов, регулирующих правоотношения в жилищной сфере;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информированности граждан о требованиях законодательства в области жилищных отношений;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выявление и устранение причин и условий, способствующих совершению наиболее распространенных нарушений законодательства в сфере жилищных отношений.</w:t>
            </w:r>
          </w:p>
        </w:tc>
      </w:tr>
      <w:tr w:rsidR="00976A5B" w:rsidRPr="00976A5B" w:rsidTr="00976A5B">
        <w:trPr>
          <w:trHeight w:val="523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и плановый период 2022-2023 годов</w:t>
            </w:r>
          </w:p>
        </w:tc>
      </w:tr>
      <w:tr w:rsidR="00976A5B" w:rsidRPr="00976A5B" w:rsidTr="00976A5B">
        <w:trPr>
          <w:trHeight w:val="247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Источники финансирования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Финансирование не требуется</w:t>
            </w:r>
          </w:p>
        </w:tc>
      </w:tr>
      <w:tr w:rsidR="00976A5B" w:rsidRPr="00976A5B" w:rsidTr="00976A5B">
        <w:trPr>
          <w:trHeight w:val="698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увеличение доли законопослушных подконтрольных субъектов – развитие системы профилактических мероприятий;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-внедрение различных способов профилактики;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разработка и внедрение профилактической работы;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прозрачности деятельности органа муниципального жилищного надзора;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уровня правовой грамотности подконтрольных субъектов;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мотивация подконтрольных субъектов к выполнению требований жилищного законодательства;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 снижение количества нарушений;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- повышение уровня информированности граждан об обязательных требованиях</w:t>
            </w:r>
          </w:p>
        </w:tc>
      </w:tr>
      <w:tr w:rsidR="00976A5B" w:rsidRPr="00976A5B" w:rsidTr="00976A5B">
        <w:trPr>
          <w:trHeight w:val="1686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Структура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1. Анализ и оценка состояния подконтрольной сферы;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2. Программные мероприятия;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3. Оценка эффективности программы.</w:t>
            </w:r>
          </w:p>
        </w:tc>
      </w:tr>
    </w:tbl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Анализ и оценка состояния подконтрольной сферы.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Раздел 1. Анализ оценки состояния сферы жилищных отношений.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1.1. Описание подконтрольных субъектов.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Муниципальный жилищный контроль осуществляется в отношении юридических лиц, индивидуальных предпринимателей, граждан.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1.2. Обязательные требования, оценка соблюдения которых является предметом муниципального жилищного контроля.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К предмету деятельности органа муниципального жилищного контроля относятся установленные в соответствии с жилищным законодательством требования к использованию и сохранности жилищного фонда, независимо от форм его собственности.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Муниципальный жилищный контроль осуществляется посредством: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1.Организации и проведения проверок выполнения подконтрольными субъектами обязательных требований;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2.Принятие предусмотренных законодательством РФ мер по пресечению и (или) устранению выявленных нарушений;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3.Систематического наблюдения за исполнением обязательных требований, анализа и прогнозирования состояния исполнения обязательных требований при осуществлении подконтрольными субъектами своей деятельности.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1.3. Данные о проведенных мероприятиях по контролю, принятых мерах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1"/>
        <w:gridCol w:w="9"/>
        <w:gridCol w:w="15"/>
        <w:gridCol w:w="15"/>
        <w:gridCol w:w="15"/>
        <w:gridCol w:w="15"/>
        <w:gridCol w:w="1649"/>
        <w:gridCol w:w="21"/>
        <w:gridCol w:w="17"/>
        <w:gridCol w:w="28"/>
        <w:gridCol w:w="28"/>
        <w:gridCol w:w="2002"/>
        <w:gridCol w:w="15"/>
        <w:gridCol w:w="45"/>
        <w:gridCol w:w="248"/>
        <w:gridCol w:w="2416"/>
        <w:gridCol w:w="7"/>
      </w:tblGrid>
      <w:tr w:rsidR="00976A5B" w:rsidRPr="00976A5B" w:rsidTr="00976A5B">
        <w:trPr>
          <w:gridAfter w:val="1"/>
          <w:wAfter w:w="7" w:type="dxa"/>
          <w:trHeight w:val="390"/>
        </w:trPr>
        <w:tc>
          <w:tcPr>
            <w:tcW w:w="3391" w:type="dxa"/>
            <w:vMerge w:val="restart"/>
          </w:tcPr>
          <w:p w:rsidR="00976A5B" w:rsidRPr="00976A5B" w:rsidRDefault="00976A5B" w:rsidP="00976A5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4122" w:type="dxa"/>
            <w:gridSpan w:val="14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416" w:type="dxa"/>
            <w:vMerge w:val="restart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Отношение к предыдущему году</w:t>
            </w:r>
          </w:p>
        </w:tc>
      </w:tr>
      <w:tr w:rsidR="00976A5B" w:rsidRPr="00976A5B" w:rsidTr="00976A5B">
        <w:trPr>
          <w:gridAfter w:val="1"/>
          <w:wAfter w:w="7" w:type="dxa"/>
          <w:trHeight w:val="882"/>
        </w:trPr>
        <w:tc>
          <w:tcPr>
            <w:tcW w:w="3391" w:type="dxa"/>
            <w:vMerge/>
          </w:tcPr>
          <w:p w:rsidR="00976A5B" w:rsidRPr="00976A5B" w:rsidRDefault="00976A5B" w:rsidP="00976A5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9" w:type="dxa"/>
            <w:gridSpan w:val="7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В отношении граждан</w:t>
            </w:r>
          </w:p>
        </w:tc>
        <w:tc>
          <w:tcPr>
            <w:tcW w:w="2383" w:type="dxa"/>
            <w:gridSpan w:val="7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 xml:space="preserve">В отношении 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юридический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 xml:space="preserve"> лиц и индивидуальных предпринимателей</w:t>
            </w:r>
          </w:p>
        </w:tc>
        <w:tc>
          <w:tcPr>
            <w:tcW w:w="2416" w:type="dxa"/>
            <w:vMerge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gridAfter w:val="1"/>
          <w:wAfter w:w="7" w:type="dxa"/>
          <w:trHeight w:val="379"/>
        </w:trPr>
        <w:tc>
          <w:tcPr>
            <w:tcW w:w="9929" w:type="dxa"/>
            <w:gridSpan w:val="16"/>
          </w:tcPr>
          <w:p w:rsidR="00976A5B" w:rsidRPr="00976A5B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Количество проверок</w:t>
            </w:r>
          </w:p>
        </w:tc>
      </w:tr>
      <w:tr w:rsidR="00976A5B" w:rsidRPr="00976A5B" w:rsidTr="00976A5B">
        <w:trPr>
          <w:gridAfter w:val="1"/>
          <w:wAfter w:w="7" w:type="dxa"/>
          <w:trHeight w:val="345"/>
        </w:trPr>
        <w:tc>
          <w:tcPr>
            <w:tcW w:w="3415" w:type="dxa"/>
            <w:gridSpan w:val="3"/>
          </w:tcPr>
          <w:p w:rsidR="00976A5B" w:rsidRPr="00976A5B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694" w:type="dxa"/>
            <w:gridSpan w:val="4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04" w:type="dxa"/>
            <w:gridSpan w:val="8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16" w:type="dxa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gridAfter w:val="1"/>
          <w:wAfter w:w="7" w:type="dxa"/>
          <w:trHeight w:val="345"/>
        </w:trPr>
        <w:tc>
          <w:tcPr>
            <w:tcW w:w="3415" w:type="dxa"/>
            <w:gridSpan w:val="3"/>
            <w:tcBorders>
              <w:bottom w:val="single" w:sz="4" w:space="0" w:color="auto"/>
            </w:tcBorders>
          </w:tcPr>
          <w:p w:rsidR="00976A5B" w:rsidRPr="00976A5B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694" w:type="dxa"/>
            <w:gridSpan w:val="4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04" w:type="dxa"/>
            <w:gridSpan w:val="8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16" w:type="dxa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gridAfter w:val="1"/>
          <w:wAfter w:w="7" w:type="dxa"/>
          <w:trHeight w:val="336"/>
        </w:trPr>
        <w:tc>
          <w:tcPr>
            <w:tcW w:w="9929" w:type="dxa"/>
            <w:gridSpan w:val="16"/>
          </w:tcPr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Количество документальных проверок</w:t>
            </w:r>
          </w:p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500"/>
        </w:trPr>
        <w:tc>
          <w:tcPr>
            <w:tcW w:w="3460" w:type="dxa"/>
            <w:gridSpan w:val="6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366" w:type="dxa"/>
            <w:gridSpan w:val="6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23" w:type="dxa"/>
            <w:gridSpan w:val="2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265"/>
        </w:trPr>
        <w:tc>
          <w:tcPr>
            <w:tcW w:w="3460" w:type="dxa"/>
            <w:gridSpan w:val="6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</w:t>
            </w:r>
          </w:p>
        </w:tc>
        <w:tc>
          <w:tcPr>
            <w:tcW w:w="1687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366" w:type="dxa"/>
            <w:gridSpan w:val="6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23" w:type="dxa"/>
            <w:gridSpan w:val="2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485"/>
        </w:trPr>
        <w:tc>
          <w:tcPr>
            <w:tcW w:w="9936" w:type="dxa"/>
            <w:gridSpan w:val="17"/>
          </w:tcPr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Количество выездных проверок</w:t>
            </w:r>
          </w:p>
        </w:tc>
      </w:tr>
      <w:tr w:rsidR="00976A5B" w:rsidRPr="00976A5B" w:rsidTr="00976A5B">
        <w:trPr>
          <w:trHeight w:val="495"/>
        </w:trPr>
        <w:tc>
          <w:tcPr>
            <w:tcW w:w="3445" w:type="dxa"/>
            <w:gridSpan w:val="5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730" w:type="dxa"/>
            <w:gridSpan w:val="5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45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16" w:type="dxa"/>
            <w:gridSpan w:val="4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445"/>
        </w:trPr>
        <w:tc>
          <w:tcPr>
            <w:tcW w:w="3445" w:type="dxa"/>
            <w:gridSpan w:val="5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730" w:type="dxa"/>
            <w:gridSpan w:val="5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45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16" w:type="dxa"/>
            <w:gridSpan w:val="4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450"/>
        </w:trPr>
        <w:tc>
          <w:tcPr>
            <w:tcW w:w="9936" w:type="dxa"/>
            <w:gridSpan w:val="17"/>
          </w:tcPr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Количество поступивших обращений</w:t>
            </w:r>
          </w:p>
        </w:tc>
      </w:tr>
      <w:tr w:rsidR="00976A5B" w:rsidRPr="00976A5B" w:rsidTr="00976A5B">
        <w:trPr>
          <w:trHeight w:val="375"/>
        </w:trPr>
        <w:tc>
          <w:tcPr>
            <w:tcW w:w="3430" w:type="dxa"/>
            <w:gridSpan w:val="4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717" w:type="dxa"/>
            <w:gridSpan w:val="5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58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1" w:type="dxa"/>
            <w:gridSpan w:val="5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396"/>
        </w:trPr>
        <w:tc>
          <w:tcPr>
            <w:tcW w:w="3430" w:type="dxa"/>
            <w:gridSpan w:val="4"/>
            <w:tcBorders>
              <w:bottom w:val="single" w:sz="4" w:space="0" w:color="auto"/>
            </w:tcBorders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717" w:type="dxa"/>
            <w:gridSpan w:val="5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58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1" w:type="dxa"/>
            <w:gridSpan w:val="5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215"/>
        </w:trPr>
        <w:tc>
          <w:tcPr>
            <w:tcW w:w="9936" w:type="dxa"/>
            <w:gridSpan w:val="17"/>
          </w:tcPr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Количество выявленных нарушений</w:t>
            </w:r>
          </w:p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525"/>
        </w:trPr>
        <w:tc>
          <w:tcPr>
            <w:tcW w:w="3415" w:type="dxa"/>
            <w:gridSpan w:val="3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8" w:type="dxa"/>
            <w:gridSpan w:val="8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02" w:type="dxa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1" w:type="dxa"/>
            <w:gridSpan w:val="5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334"/>
        </w:trPr>
        <w:tc>
          <w:tcPr>
            <w:tcW w:w="3415" w:type="dxa"/>
            <w:gridSpan w:val="3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788" w:type="dxa"/>
            <w:gridSpan w:val="8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02" w:type="dxa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1" w:type="dxa"/>
            <w:gridSpan w:val="5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237"/>
        </w:trPr>
        <w:tc>
          <w:tcPr>
            <w:tcW w:w="9936" w:type="dxa"/>
            <w:gridSpan w:val="17"/>
            <w:tcBorders>
              <w:bottom w:val="single" w:sz="4" w:space="0" w:color="auto"/>
            </w:tcBorders>
          </w:tcPr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Количество выданных предписаний</w:t>
            </w:r>
          </w:p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555"/>
        </w:trPr>
        <w:tc>
          <w:tcPr>
            <w:tcW w:w="3400" w:type="dxa"/>
            <w:gridSpan w:val="2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  <w:p w:rsidR="00976A5B" w:rsidRPr="00976A5B" w:rsidRDefault="00976A5B" w:rsidP="00976A5B">
            <w:pPr>
              <w:spacing w:after="0" w:line="240" w:lineRule="auto"/>
              <w:ind w:left="567"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3" w:type="dxa"/>
            <w:gridSpan w:val="9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62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71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427"/>
        </w:trPr>
        <w:tc>
          <w:tcPr>
            <w:tcW w:w="3400" w:type="dxa"/>
            <w:gridSpan w:val="2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803" w:type="dxa"/>
            <w:gridSpan w:val="9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62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71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345"/>
        </w:trPr>
        <w:tc>
          <w:tcPr>
            <w:tcW w:w="9936" w:type="dxa"/>
            <w:gridSpan w:val="17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Количество выданных предостережений о недопустимости нарушений обязательных требований</w:t>
            </w:r>
          </w:p>
        </w:tc>
      </w:tr>
      <w:tr w:rsidR="00976A5B" w:rsidRPr="00976A5B" w:rsidTr="00976A5B">
        <w:trPr>
          <w:trHeight w:val="415"/>
        </w:trPr>
        <w:tc>
          <w:tcPr>
            <w:tcW w:w="3400" w:type="dxa"/>
            <w:gridSpan w:val="2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775" w:type="dxa"/>
            <w:gridSpan w:val="8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90" w:type="dxa"/>
            <w:gridSpan w:val="4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71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321"/>
        </w:trPr>
        <w:tc>
          <w:tcPr>
            <w:tcW w:w="3400" w:type="dxa"/>
            <w:gridSpan w:val="2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775" w:type="dxa"/>
            <w:gridSpan w:val="8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90" w:type="dxa"/>
            <w:gridSpan w:val="4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71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555"/>
        </w:trPr>
        <w:tc>
          <w:tcPr>
            <w:tcW w:w="9936" w:type="dxa"/>
            <w:gridSpan w:val="17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Количество подконтрольных субъектов (юридических лиц, индивидуальных предпринимателей) осуществляющих деятельность по управлению многоквартирными домами и оказанию услуг и (или) выполнению работ по содержанию и ремонту общего имущества в многоквартирных домах</w:t>
            </w:r>
          </w:p>
        </w:tc>
      </w:tr>
      <w:tr w:rsidR="00976A5B" w:rsidRPr="00976A5B" w:rsidTr="00976A5B">
        <w:trPr>
          <w:trHeight w:val="429"/>
        </w:trPr>
        <w:tc>
          <w:tcPr>
            <w:tcW w:w="3400" w:type="dxa"/>
            <w:gridSpan w:val="2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3865" w:type="dxa"/>
            <w:gridSpan w:val="12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71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352"/>
        </w:trPr>
        <w:tc>
          <w:tcPr>
            <w:tcW w:w="3400" w:type="dxa"/>
            <w:gridSpan w:val="2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3865" w:type="dxa"/>
            <w:gridSpan w:val="12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71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555"/>
        </w:trPr>
        <w:tc>
          <w:tcPr>
            <w:tcW w:w="9936" w:type="dxa"/>
            <w:gridSpan w:val="17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Количество проверенных субъектов (юридических лиц, индивидуальных предпринимателей) осуществляющих деятельность по управлению многоквартирными домами и оказанию услуг и (или) выполнению работ по содержанию и ремонту общего имущества в многоквартирных домах</w:t>
            </w:r>
          </w:p>
        </w:tc>
      </w:tr>
      <w:tr w:rsidR="00976A5B" w:rsidRPr="00976A5B" w:rsidTr="00976A5B">
        <w:trPr>
          <w:trHeight w:val="332"/>
        </w:trPr>
        <w:tc>
          <w:tcPr>
            <w:tcW w:w="3400" w:type="dxa"/>
            <w:gridSpan w:val="2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3865" w:type="dxa"/>
            <w:gridSpan w:val="12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71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6A5B" w:rsidRPr="00976A5B" w:rsidTr="00976A5B">
        <w:trPr>
          <w:trHeight w:val="396"/>
        </w:trPr>
        <w:tc>
          <w:tcPr>
            <w:tcW w:w="3400" w:type="dxa"/>
            <w:gridSpan w:val="2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3865" w:type="dxa"/>
            <w:gridSpan w:val="12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71" w:type="dxa"/>
            <w:gridSpan w:val="3"/>
            <w:shd w:val="clear" w:color="auto" w:fill="auto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76A5B" w:rsidRPr="00976A5B" w:rsidRDefault="00976A5B" w:rsidP="00976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Программные мероприятия.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План-график профилактических мероприятий на 2021-2023 годы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"/>
        <w:gridCol w:w="2699"/>
        <w:gridCol w:w="2050"/>
        <w:gridCol w:w="2326"/>
        <w:gridCol w:w="2050"/>
      </w:tblGrid>
      <w:tr w:rsidR="00976A5B" w:rsidRPr="00976A5B" w:rsidTr="00976A5B">
        <w:tc>
          <w:tcPr>
            <w:tcW w:w="232" w:type="pct"/>
            <w:tcMar>
              <w:left w:w="108" w:type="dxa"/>
            </w:tcMar>
          </w:tcPr>
          <w:p w:rsidR="00976A5B" w:rsidRPr="00976A5B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</w:t>
            </w:r>
          </w:p>
        </w:tc>
        <w:tc>
          <w:tcPr>
            <w:tcW w:w="1410" w:type="pct"/>
          </w:tcPr>
          <w:p w:rsidR="00976A5B" w:rsidRPr="00976A5B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мероприятия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Сроки реализации мероприятия</w:t>
            </w:r>
          </w:p>
        </w:tc>
        <w:tc>
          <w:tcPr>
            <w:tcW w:w="1215" w:type="pct"/>
          </w:tcPr>
          <w:p w:rsidR="00976A5B" w:rsidRPr="00976A5B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Ожидаемые результаты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Ответственные исполнители</w:t>
            </w:r>
          </w:p>
        </w:tc>
      </w:tr>
      <w:tr w:rsidR="00976A5B" w:rsidRPr="00976A5B" w:rsidTr="00976A5B">
        <w:tc>
          <w:tcPr>
            <w:tcW w:w="232" w:type="pct"/>
            <w:tcMar>
              <w:left w:w="108" w:type="dxa"/>
            </w:tcMar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1.</w:t>
            </w:r>
          </w:p>
        </w:tc>
        <w:tc>
          <w:tcPr>
            <w:tcW w:w="1410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Актуализация размещенного на официальном сайте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муниципального района перечня нормативных правовых актов (далее НПА),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нормативных правовых актов или их отдельных частей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По мере принятия новых НПА, внесения изменений 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действующие НПА</w:t>
            </w:r>
          </w:p>
        </w:tc>
        <w:tc>
          <w:tcPr>
            <w:tcW w:w="1215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специалист администрации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976A5B" w:rsidTr="00976A5B">
        <w:tc>
          <w:tcPr>
            <w:tcW w:w="232" w:type="pct"/>
            <w:tcMar>
              <w:left w:w="108" w:type="dxa"/>
            </w:tcMar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1410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Осуществление информирования (подготовка разъяснений и размещение их на официальном сайте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муниципального района) о содержании новых НПА, устанавливающих обязательные требования, внесенных изменениях 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 (в случае изменения обязательных требований) </w:t>
            </w:r>
            <w:proofErr w:type="gramEnd"/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Не позднее 2 месяцев 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 даты издания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соответствующих актов</w:t>
            </w:r>
          </w:p>
        </w:tc>
        <w:tc>
          <w:tcPr>
            <w:tcW w:w="1215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Повышение информированности подконтрольных субъектов о вновь установленных обязательных требованиях; своевременное выполнение обязательных требований подконтрольными субъектами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специалист администрации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976A5B" w:rsidTr="00976A5B">
        <w:tc>
          <w:tcPr>
            <w:tcW w:w="232" w:type="pct"/>
            <w:tcMar>
              <w:left w:w="108" w:type="dxa"/>
            </w:tcMar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3.</w:t>
            </w:r>
          </w:p>
        </w:tc>
        <w:tc>
          <w:tcPr>
            <w:tcW w:w="1410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консультаций по вопросам соблюдения обязательных требований, содержащихся в НПА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Регулярно в период проведения контрольных мероприятий, при обращениях</w:t>
            </w:r>
          </w:p>
        </w:tc>
        <w:tc>
          <w:tcPr>
            <w:tcW w:w="1215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Формирование единого понимания обязательных требований; вовлечение подконтрольных субъектов во взаимодействие с контрольным органом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специалист администрации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976A5B" w:rsidTr="00976A5B">
        <w:tc>
          <w:tcPr>
            <w:tcW w:w="232" w:type="pct"/>
            <w:tcMar>
              <w:left w:w="108" w:type="dxa"/>
            </w:tcMar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</w:t>
            </w:r>
          </w:p>
        </w:tc>
        <w:tc>
          <w:tcPr>
            <w:tcW w:w="1410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руководств по соблюдению обязательных требований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 внесении изменений в нормативно-правовые акты</w:t>
            </w:r>
          </w:p>
        </w:tc>
        <w:tc>
          <w:tcPr>
            <w:tcW w:w="1215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повышение информированности подконтрольных субъектов о действующих обязательных требованиях;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специалист администрации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муниципального района»</w:t>
            </w:r>
          </w:p>
        </w:tc>
      </w:tr>
      <w:tr w:rsidR="00976A5B" w:rsidRPr="00976A5B" w:rsidTr="00976A5B">
        <w:tc>
          <w:tcPr>
            <w:tcW w:w="232" w:type="pct"/>
            <w:tcMar>
              <w:left w:w="108" w:type="dxa"/>
            </w:tcMar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5.</w:t>
            </w:r>
          </w:p>
        </w:tc>
        <w:tc>
          <w:tcPr>
            <w:tcW w:w="1410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Обобщение практики осуществления муниципального жилищного 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раз в год</w:t>
            </w:r>
          </w:p>
        </w:tc>
        <w:tc>
          <w:tcPr>
            <w:tcW w:w="1215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Повышение информированности подконтрольных субъектов о действующих обязательных требованиях; предотвращение нарушений обязательных требований подконтрольными субъектами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специалист администрации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муниципального района</w:t>
            </w:r>
          </w:p>
        </w:tc>
      </w:tr>
      <w:tr w:rsidR="00976A5B" w:rsidRPr="00976A5B" w:rsidTr="00976A5B">
        <w:tc>
          <w:tcPr>
            <w:tcW w:w="232" w:type="pct"/>
            <w:tcMar>
              <w:left w:w="108" w:type="dxa"/>
            </w:tcMar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6.</w:t>
            </w:r>
          </w:p>
        </w:tc>
        <w:tc>
          <w:tcPr>
            <w:tcW w:w="1410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Выдача предостережений юридическими лицами, индивидуальными предпринимателями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</w:t>
            </w: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осуществлении государственного контроля (надзора) и муниципального контроля»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По мере получения сведений о готовящихся нарушениях или признаках нарушений обязательных требований</w:t>
            </w:r>
          </w:p>
        </w:tc>
        <w:tc>
          <w:tcPr>
            <w:tcW w:w="1215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Своевременное выполнение обязательных требований подконтрольными субъектами, предотвращение нарушений обязательных требований подконтрольными субъектами </w:t>
            </w:r>
          </w:p>
        </w:tc>
        <w:tc>
          <w:tcPr>
            <w:tcW w:w="1071" w:type="pct"/>
          </w:tcPr>
          <w:p w:rsidR="00976A5B" w:rsidRPr="00976A5B" w:rsidRDefault="00976A5B" w:rsidP="0097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специалист администрации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муниципального района</w:t>
            </w:r>
          </w:p>
        </w:tc>
      </w:tr>
    </w:tbl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Оценка эффективности программы.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Целевые показатели эффективности: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1.</w:t>
      </w:r>
      <w:r w:rsidRPr="00976A5B">
        <w:rPr>
          <w:rFonts w:ascii="Times New Roman" w:eastAsia="Calibri" w:hAnsi="Times New Roman" w:cs="Times New Roman"/>
          <w:sz w:val="28"/>
          <w:szCs w:val="28"/>
        </w:rPr>
        <w:tab/>
        <w:t>Снижение доли подконтрольных субъектов (юридических лиц, индивидуальных предпринимателей) допустивших нарушения.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2.</w:t>
      </w:r>
      <w:r w:rsidRPr="00976A5B">
        <w:rPr>
          <w:rFonts w:ascii="Times New Roman" w:eastAsia="Calibri" w:hAnsi="Times New Roman" w:cs="Times New Roman"/>
          <w:sz w:val="28"/>
          <w:szCs w:val="28"/>
        </w:rPr>
        <w:tab/>
        <w:t>Увеличение доли подконтрольных субъектов (юридических лиц, индивидуальных предпринимателей) устранивших нарушения, выявленные в результате проведения мероприятий.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3.</w:t>
      </w:r>
      <w:r w:rsidRPr="00976A5B">
        <w:rPr>
          <w:rFonts w:ascii="Times New Roman" w:eastAsia="Calibri" w:hAnsi="Times New Roman" w:cs="Times New Roman"/>
          <w:sz w:val="28"/>
          <w:szCs w:val="28"/>
        </w:rPr>
        <w:tab/>
        <w:t>Увеличение доли выданных предостережений о недопустимости нарушения обязательных требований к общему количеству проверок.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Методика оценки эффективности Программы на 2021 год проводится по итогам работы за каждый отчетный год, путем следующего расчета: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1. Снижение доли подконтрольных субъектов (юридических лиц, индивидуальных предпринимателей) допустивших нарушения. Показатель рассчитывается как отношение количества подконтрольных субъектов, допустивших нарушения в отчетном году к уровню предыдущего года.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2. Увеличение доли подконтрольных субъектов (юридических лиц, индивидуальных предпринимателей) устранивших нарушения, выявленные в результате проведения мероприятий. Показатель рассчитывается как отношение количества подконтрольных субъектов, устранивших нарушения в отчетном году к уровню предыдущего года.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3. Увеличение доли выданных предостережений о недопустимости нарушения обязательных требований к общему количеству проверок. Показатель рассчитывается как отношение количества выданных предостережений в отчетном году к общему количеству проверок и к уровню предыдущего года.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Ожидаемый результат от реализации программы: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- снижение количества подконтрольных субъектов (юридических лиц, индивидуальных предпринимателей) допустивших нарушения обязательных требований;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- снижение количества выявленных нарушений обязательных требований в области муниципального жилищного контроля;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-  увеличение количества подконтрольных субъектов, исполнивших предостережение о недопустимости нарушений обязательных требований.</w:t>
      </w: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76A5B" w:rsidRPr="00976A5B" w:rsidTr="00976A5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администрации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717AFF" w:rsidRPr="00976A5B" w:rsidRDefault="00976A5B" w:rsidP="0071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17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bookmarkStart w:id="0" w:name="_GoBack"/>
            <w:bookmarkEnd w:id="0"/>
            <w:r w:rsidR="00717AFF" w:rsidRPr="00976A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717A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17AF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     11.12.2020   г.   </w:t>
            </w:r>
            <w:r w:rsidR="00717AFF" w:rsidRPr="00976A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717AF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981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</w:t>
      </w:r>
      <w:r w:rsidRPr="00976A5B">
        <w:rPr>
          <w:rFonts w:ascii="Times New Roman" w:eastAsia="Calibri" w:hAnsi="Times New Roman" w:cs="Times New Roman"/>
          <w:sz w:val="28"/>
          <w:szCs w:val="28"/>
        </w:rPr>
        <w:t>нарушений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обязательных требований при осуществлении земельного контроля на территории администрации </w:t>
      </w:r>
      <w:proofErr w:type="spell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период 2021 -2023 гг.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ПАСПОРТ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237"/>
      </w:tblGrid>
      <w:tr w:rsidR="00976A5B" w:rsidRPr="00976A5B" w:rsidTr="00976A5B">
        <w:trPr>
          <w:trHeight w:val="247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 профилактики нарушений на 2021-2023 годы </w:t>
            </w:r>
          </w:p>
        </w:tc>
      </w:tr>
      <w:tr w:rsidR="00976A5B" w:rsidRPr="00976A5B" w:rsidTr="00976A5B">
        <w:trPr>
          <w:trHeight w:val="799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Правовые основания разработки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 Правительства РФ от 26.12.2018 г.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  <w:proofErr w:type="gramEnd"/>
          </w:p>
        </w:tc>
      </w:tr>
      <w:tr w:rsidR="00976A5B" w:rsidRPr="00976A5B" w:rsidTr="00976A5B">
        <w:trPr>
          <w:trHeight w:val="109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Разработчик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</w:tr>
      <w:tr w:rsidR="00976A5B" w:rsidRPr="00976A5B" w:rsidTr="00976A5B">
        <w:trPr>
          <w:trHeight w:val="1408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- повышение прозрачности деятельности администрации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района при осуществлении муниципального земельного контроля;</w:t>
            </w:r>
          </w:p>
          <w:p w:rsidR="00976A5B" w:rsidRPr="00976A5B" w:rsidRDefault="00976A5B" w:rsidP="00976A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 предупреждение нарушений органами государственной власти, органами местного самоуправления, юридическими лицами, индивидуальными предпринимателями и гражданами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      </w:r>
          </w:p>
          <w:p w:rsidR="00976A5B" w:rsidRPr="00976A5B" w:rsidRDefault="00976A5B" w:rsidP="00976A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- мотивация к добросовестному исполнению обязательных требований  подконтрольными субъектами и, как следствие, сокращение </w:t>
            </w:r>
            <w:r w:rsidRPr="00976A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количества нарушений обязательных требований;</w:t>
            </w:r>
          </w:p>
          <w:p w:rsidR="00976A5B" w:rsidRPr="00976A5B" w:rsidRDefault="00976A5B" w:rsidP="00976A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 разъяснение подконтрольным субъектам обязательных требований земельного законодательства.</w:t>
            </w:r>
          </w:p>
        </w:tc>
      </w:tr>
      <w:tr w:rsidR="00976A5B" w:rsidRPr="00976A5B" w:rsidTr="00976A5B">
        <w:trPr>
          <w:trHeight w:val="661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выявление причин, факторов и условий, способствующих нарушениям требований земельного законодательства;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устранение причин, факторов и условий, способствующих возможному нарушению требований земельного законодательства; </w:t>
            </w:r>
          </w:p>
          <w:p w:rsidR="00976A5B" w:rsidRPr="00976A5B" w:rsidRDefault="00976A5B" w:rsidP="00976A5B">
            <w:pPr>
              <w:shd w:val="clear" w:color="auto" w:fill="FFFFFF"/>
              <w:spacing w:after="16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76A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 формирование единого понимания подконтрольными субъектами обязательных требований;</w:t>
            </w:r>
          </w:p>
        </w:tc>
      </w:tr>
      <w:tr w:rsidR="00976A5B" w:rsidRPr="00976A5B" w:rsidTr="00976A5B">
        <w:trPr>
          <w:trHeight w:val="523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Краткосрочный период 2021 год, плановый период 2021-2023 гг.</w:t>
            </w:r>
          </w:p>
        </w:tc>
      </w:tr>
      <w:tr w:rsidR="00976A5B" w:rsidRPr="00976A5B" w:rsidTr="00976A5B">
        <w:trPr>
          <w:trHeight w:val="247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Источники финансирования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 муниципального образования.</w:t>
            </w:r>
          </w:p>
        </w:tc>
      </w:tr>
      <w:tr w:rsidR="00976A5B" w:rsidRPr="00976A5B" w:rsidTr="00976A5B">
        <w:trPr>
          <w:trHeight w:val="1077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сокращение нарушений юридическими лицами и индивидуальными предпринимателями, гражданами обязательных требований земельного законодательства;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сокращение числа поступивших обращений от граждан по вопросам нарушений требований земельного законодательства;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увеличение доли законопослушных подконтрольных субъектов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повышение прозрачности деятельности контрольного органа;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уменьшение административной нагрузки 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подконтрольных субъектов;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повышение уровня правовой грамотности подконтрольных субъектов;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обеспечение единообразия понимания предмета контроля подконтрольными субъектами;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мотивация подконтрольных субъектов к добросовестному поведению; 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976A5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вовлечение подконтрольных субъектов при проведении профилактических мероприятий в регулярное взаимодействие.</w:t>
            </w:r>
          </w:p>
        </w:tc>
      </w:tr>
      <w:tr w:rsidR="00976A5B" w:rsidRPr="00976A5B" w:rsidTr="00976A5B">
        <w:trPr>
          <w:trHeight w:val="1033"/>
        </w:trPr>
        <w:tc>
          <w:tcPr>
            <w:tcW w:w="3369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Структура программы </w:t>
            </w:r>
          </w:p>
        </w:tc>
        <w:tc>
          <w:tcPr>
            <w:tcW w:w="6237" w:type="dxa"/>
          </w:tcPr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Анализ и оценка подконтрольной среды.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Программные мероприятия.</w:t>
            </w:r>
          </w:p>
          <w:p w:rsidR="00976A5B" w:rsidRPr="00976A5B" w:rsidRDefault="00976A5B" w:rsidP="00976A5B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Оценка эффективности программы.</w:t>
            </w:r>
          </w:p>
        </w:tc>
      </w:tr>
    </w:tbl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1. Анализ и оценка состояния подконтрольной сферы.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муниципального контроля является проверка соблюдения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законодательством Российской Федерации предусмотрена ответственность</w:t>
      </w:r>
      <w:r w:rsidRPr="00976A5B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976A5B">
        <w:rPr>
          <w:rFonts w:ascii="Times New Roman" w:eastAsia="Calibri" w:hAnsi="Times New Roman" w:cs="Times New Roman"/>
          <w:iCs/>
          <w:sz w:val="28"/>
          <w:szCs w:val="28"/>
        </w:rPr>
        <w:t>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контроля:</w:t>
      </w:r>
    </w:p>
    <w:p w:rsidR="00976A5B" w:rsidRPr="00976A5B" w:rsidRDefault="00976A5B" w:rsidP="00976A5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требование земельного законодательства о недопущении самовольного занятия земельных участков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участок;</w:t>
      </w:r>
    </w:p>
    <w:p w:rsidR="00976A5B" w:rsidRPr="00976A5B" w:rsidRDefault="00976A5B" w:rsidP="00976A5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требование о переоформлении юридическими лицами в установленный федеральным законом срок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собственность;</w:t>
      </w:r>
    </w:p>
    <w:p w:rsidR="00976A5B" w:rsidRPr="00976A5B" w:rsidRDefault="00976A5B" w:rsidP="00976A5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требование земельного законодательства об использовании земельных участков по целевому назначению в соответствии с его принадлежностью к той или иной категории земель и (или) разрешенным использованием; </w:t>
      </w:r>
    </w:p>
    <w:p w:rsidR="00976A5B" w:rsidRPr="00976A5B" w:rsidRDefault="00976A5B" w:rsidP="00976A5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требование земельного законодательства, связанных с обязательным использованием земельных участков, предназначенных для жилищного или иного строительства, садоводства, огородничества в указанных целях,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976A5B" w:rsidRPr="00976A5B" w:rsidRDefault="00976A5B" w:rsidP="00976A5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5) требование земельного законодательства, связанных с обязанностью по приведению земель в состояние, пригодное для использования по целевому назначению; </w:t>
      </w:r>
    </w:p>
    <w:p w:rsidR="00976A5B" w:rsidRPr="00976A5B" w:rsidRDefault="00976A5B" w:rsidP="00976A5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требование земельного законодательства органами местного самоуправления при предоставлении</w:t>
      </w: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участков, находящихся в государственной и муниципальной собственности; </w:t>
      </w:r>
    </w:p>
    <w:p w:rsidR="00976A5B" w:rsidRPr="00976A5B" w:rsidRDefault="00976A5B" w:rsidP="00976A5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требование законодательства, связанных с выполнением в установленный срок предписаний об устранении нарушений земельного законодательства, выданных должностным лицом администрации </w:t>
      </w:r>
      <w:proofErr w:type="spellStart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(далее Администрация).</w:t>
      </w:r>
    </w:p>
    <w:p w:rsidR="00976A5B" w:rsidRPr="00976A5B" w:rsidRDefault="00976A5B" w:rsidP="00976A5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</w:t>
      </w: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требования земельного законодательства по вопросам использования и охраны земель.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 xml:space="preserve">Данные о проведенных мероприятиях по контролю, мероприятиях по профилактике нарушений и их результатах: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 xml:space="preserve">1) </w:t>
      </w:r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ежеквартально проводится обобщение практики по осуществлению муниципального земельного контроля, сдаются отчеты в экономический отдел администрации </w:t>
      </w:r>
      <w:proofErr w:type="spellStart"/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района;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проводиться актуализация данных и информации о нормативно-правовых актах размещенных на сайте администрации </w:t>
      </w:r>
      <w:proofErr w:type="spellStart"/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района в разделе муниципальный земельный контроль;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Анализ и оценка рисков причинения вреда охраняемым законом ценностям и (или) анализ и оценка причиненного ущерба: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 xml:space="preserve">1) при не соблюдении требований земельного законодательства, возможно, нанести ущерб окружающей среде на землях сельскохозяйственного назначения при неиспользовании земельных участков по целевому назначению, посредством зарастания земельных участков многолетней сорной растительностью и порослью деревьев, что приведет </w:t>
      </w:r>
      <w:proofErr w:type="gramStart"/>
      <w:r w:rsidRPr="00976A5B">
        <w:rPr>
          <w:rFonts w:ascii="Times New Roman" w:eastAsia="Calibri" w:hAnsi="Times New Roman" w:cs="Times New Roman"/>
          <w:iCs/>
          <w:sz w:val="28"/>
          <w:szCs w:val="28"/>
        </w:rPr>
        <w:t>к</w:t>
      </w:r>
      <w:proofErr w:type="gramEnd"/>
      <w:r w:rsidRPr="00976A5B">
        <w:rPr>
          <w:rFonts w:ascii="Times New Roman" w:eastAsia="Calibri" w:hAnsi="Times New Roman" w:cs="Times New Roman"/>
          <w:iCs/>
          <w:sz w:val="28"/>
          <w:szCs w:val="28"/>
        </w:rPr>
        <w:t xml:space="preserve"> потери пахотных земель.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Calibri" w:hAnsi="Times New Roman" w:cs="Times New Roman"/>
          <w:iCs/>
          <w:sz w:val="28"/>
          <w:szCs w:val="28"/>
        </w:rPr>
        <w:t>2) на землях поселений при несоблюдении требований земельного законодательства возможен экономический ущерб при самовольном захвате земельного участка, так как использование земли соответствии со ст.65 ЗК РФ  является платным.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6A5B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С учетом запланированных на 2021-2023 гг. при осуществлении муниципального земельного контроля профилактических мероприятий, ожидается повышение уровня информированности подконтрольных субъектов, что в свою очередь положительно скажется на урегулировании земельных правоотношений на территории </w:t>
      </w:r>
      <w:proofErr w:type="spellStart"/>
      <w:r w:rsidRPr="00976A5B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муниципального района, увеличении поступлений от земельного налога и (или) арендной платы за землю.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2. Программные мероприятия. 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план-график профилактических мероприятий включаются</w:t>
      </w:r>
      <w:r w:rsidRPr="00976A5B">
        <w:rPr>
          <w:rFonts w:ascii="Times New Roman" w:eastAsia="Calibri" w:hAnsi="Times New Roman" w:cs="Times New Roman"/>
          <w:iCs/>
          <w:sz w:val="28"/>
          <w:szCs w:val="28"/>
        </w:rPr>
        <w:t xml:space="preserve"> мероприятия по профилактике нарушений, проведение которых предусмотрено </w:t>
      </w:r>
      <w:hyperlink r:id="rId5" w:history="1">
        <w:r w:rsidRPr="00976A5B">
          <w:rPr>
            <w:rFonts w:ascii="Times New Roman" w:eastAsia="Calibri" w:hAnsi="Times New Roman" w:cs="Times New Roman"/>
            <w:iCs/>
            <w:sz w:val="28"/>
            <w:szCs w:val="28"/>
          </w:rPr>
          <w:t>частью 2 статьи 8.2</w:t>
        </w:r>
      </w:hyperlink>
      <w:r w:rsidRPr="00976A5B">
        <w:rPr>
          <w:rFonts w:ascii="Times New Roman" w:eastAsia="Calibri" w:hAnsi="Times New Roman" w:cs="Times New Roman"/>
          <w:iCs/>
          <w:sz w:val="28"/>
          <w:szCs w:val="28"/>
        </w:rPr>
        <w:t xml:space="preserve">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контроля»: 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-размещение  на официальном сайте  администрации  </w:t>
      </w:r>
      <w:proofErr w:type="spellStart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 сети «Интернет», в  разделе муниципальный контроль, информации в соответствии с требованиями ч. 2 ст. 8.2  Федерального закона от 26.12.2008 года  № 294-ФЗ «О защите прав юридических лиц и  индивидуальных предпринимателей при осуществлении  государственного  контроля (надзора) и муниципального контроля».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осуществление информирования юридических лиц, индивидуальных предпринимателей, граждан по вопросам соблюдения обязательных требований земельного законодательства,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</w:r>
      <w:proofErr w:type="gramStart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случае изменения обязательных требований, требований, установленных муниципальными правовыми актами, орган муниципального земельного контроля подготавливает и распространяет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</w:t>
      </w: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</w:t>
      </w:r>
      <w:proofErr w:type="gramEnd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требований, требований, установленных муниципальными правовыми актами;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обобщение практики  осуществления  муниципального земельного контроля и размещение на официальном сайте администрации </w:t>
      </w:r>
      <w:proofErr w:type="spellStart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соответствующих обобщений, в том числе  с указанием наиболее часто встречающих случаев нарушений обязательных требований земельного законодательства,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  <w:proofErr w:type="gramEnd"/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выдача предостережений о недопустимости  нарушения обязательных требований земельного законодательства;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рейдовых осмотров (обследований) земельных участков с целью недопущения нарушений обязательных требований земельного законодательства;</w:t>
      </w:r>
    </w:p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разъяснительной работы относительно процедур муниципального земельного контроля до, во время и после проведения мероприятий по контролю.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76A5B" w:rsidRPr="00976A5B" w:rsidRDefault="00976A5B" w:rsidP="00976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Перечень проводимых мероприятий и </w:t>
      </w:r>
      <w:proofErr w:type="gramStart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сроках</w:t>
      </w:r>
      <w:proofErr w:type="gramEnd"/>
      <w:r w:rsidRPr="0097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исполнения </w:t>
      </w:r>
    </w:p>
    <w:p w:rsidR="00976A5B" w:rsidRPr="00976A5B" w:rsidRDefault="00976A5B" w:rsidP="00976A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A5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Style w:val="11"/>
        <w:tblW w:w="9747" w:type="dxa"/>
        <w:tblLook w:val="04A0" w:firstRow="1" w:lastRow="0" w:firstColumn="1" w:lastColumn="0" w:noHBand="0" w:noVBand="1"/>
      </w:tblPr>
      <w:tblGrid>
        <w:gridCol w:w="701"/>
        <w:gridCol w:w="6778"/>
        <w:gridCol w:w="2268"/>
      </w:tblGrid>
      <w:tr w:rsidR="00976A5B" w:rsidRPr="00976A5B" w:rsidTr="00976A5B">
        <w:tc>
          <w:tcPr>
            <w:tcW w:w="701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778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проводимых мероприятий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исполнения</w:t>
            </w:r>
          </w:p>
        </w:tc>
      </w:tr>
      <w:tr w:rsidR="00976A5B" w:rsidRPr="00976A5B" w:rsidTr="00976A5B">
        <w:tc>
          <w:tcPr>
            <w:tcW w:w="701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77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 на официальном сайте  администрации 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в сети «Интернет», в  разделе муниципальный контроль, информации в соответствии с требованиями ч. 2 ст. 8.2  Федерального закона от 26.12.2008 года  № 294-ФЗ «О защите прав юридических лиц и  индивидуальных предпринимателей при осуществлении  государственного  контроля (надзора) и муниципального контроля».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2021-2023</w:t>
            </w:r>
          </w:p>
        </w:tc>
      </w:tr>
      <w:tr w:rsidR="00976A5B" w:rsidRPr="00976A5B" w:rsidTr="00976A5B">
        <w:tc>
          <w:tcPr>
            <w:tcW w:w="701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77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Осуществление информирования юридических лиц, индивидуальных предпринимателей, граждан по вопросам соблюдения обязательных требований земельного законодательства,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 средствах массовой информации и иными способами. 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 случае изменения обязательных требований, требований, 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установленных муниципальными правовыми актами, орган муниципального земельного контроля подготавливает и распространяет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</w:t>
            </w: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, технических мероприятий, направленных на внедрение и обеспечение соблюдения обязательных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требований, требований, установленных муниципальными правовыми актами.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2021-2023</w:t>
            </w:r>
          </w:p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A5B" w:rsidRPr="00976A5B" w:rsidTr="00976A5B">
        <w:tc>
          <w:tcPr>
            <w:tcW w:w="701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677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практики  осуществления  муниципального земельного контроля и размещение на официальном сайте администрации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соответствующих обобщений, в том числе  с указанием наиболее часто встречающих случаев нарушений обязательных требований земельного законодательства,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  </w:t>
            </w:r>
            <w:proofErr w:type="gramEnd"/>
          </w:p>
        </w:tc>
        <w:tc>
          <w:tcPr>
            <w:tcW w:w="226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976A5B" w:rsidRPr="00976A5B" w:rsidTr="00976A5B">
        <w:tc>
          <w:tcPr>
            <w:tcW w:w="701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77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предостережений о недопустимости  нарушения обязательных требований земельного законодательства.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результатам рейдовых осмотров</w:t>
            </w:r>
          </w:p>
        </w:tc>
      </w:tr>
      <w:tr w:rsidR="00976A5B" w:rsidRPr="00976A5B" w:rsidTr="00976A5B">
        <w:tc>
          <w:tcPr>
            <w:tcW w:w="701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77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рейдовых осмотров (обследований) земельных участков с целью недопущения нарушений обязательных требований земельного законодательства.</w:t>
            </w:r>
          </w:p>
        </w:tc>
        <w:tc>
          <w:tcPr>
            <w:tcW w:w="226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2021-2023</w:t>
            </w:r>
          </w:p>
        </w:tc>
      </w:tr>
      <w:tr w:rsidR="00976A5B" w:rsidRPr="00976A5B" w:rsidTr="00976A5B">
        <w:tc>
          <w:tcPr>
            <w:tcW w:w="701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77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разъяснительной работы относительно процедур муниципального земельного контроля до, во время и после проведения мероприятий по контролю.</w:t>
            </w:r>
          </w:p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76A5B" w:rsidRPr="00976A5B" w:rsidRDefault="00976A5B" w:rsidP="00976A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</w:tr>
    </w:tbl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6" w:history="1">
        <w:r w:rsidRPr="00976A5B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proofErr w:type="gramStart"/>
        <w:r w:rsidRPr="00976A5B">
          <w:rPr>
            <w:rFonts w:ascii="Times New Roman" w:eastAsia="Calibri" w:hAnsi="Times New Roman" w:cs="Times New Roman"/>
            <w:sz w:val="28"/>
            <w:szCs w:val="28"/>
          </w:rPr>
          <w:t>В соответствии со статьей 8.2</w:t>
        </w:r>
      </w:hyperlink>
      <w:r w:rsidRPr="00976A5B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при осуществлении муниципального земельного контроля на территории </w:t>
      </w:r>
      <w:proofErr w:type="spellStart"/>
      <w:r w:rsidRPr="00976A5B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  <w:r w:rsidRPr="00976A5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предусмотрена возможность выдачи предостережений о недопущении нарушения требований земельного </w:t>
      </w:r>
      <w:r w:rsidRPr="00976A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законодательства ведущим специалистом управления архитектуры администрации </w:t>
      </w:r>
      <w:proofErr w:type="spellStart"/>
      <w:r w:rsidRPr="00976A5B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  <w:r w:rsidRPr="00976A5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 </w:t>
      </w:r>
      <w:proofErr w:type="gramEnd"/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Раздел 3. Оценка эффективности программы. </w:t>
      </w:r>
    </w:p>
    <w:p w:rsidR="00976A5B" w:rsidRPr="00976A5B" w:rsidRDefault="00976A5B" w:rsidP="00976A5B">
      <w:pPr>
        <w:shd w:val="clear" w:color="auto" w:fill="FFFFFF"/>
        <w:spacing w:after="0" w:line="229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Основным критерием оценки эффективности и результативности профилактических мероприятий является оценка удовлетворенности подконтрольных субъектов качеством мероприятий проведенных при осуществлении муниципального земельного контроля, в числе которых:</w:t>
      </w:r>
    </w:p>
    <w:p w:rsidR="00976A5B" w:rsidRPr="00976A5B" w:rsidRDefault="00976A5B" w:rsidP="00976A5B">
      <w:pPr>
        <w:shd w:val="clear" w:color="auto" w:fill="FFFFFF"/>
        <w:spacing w:after="0" w:line="229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1) информированность о требованиях земельного законодательства и готовящихся изменениях, а также о порядке проведения проверок по соблюдению земельного законодательства, правах и обязанностях подконтрольных субъектов в ходе их проведения;</w:t>
      </w:r>
    </w:p>
    <w:p w:rsidR="00976A5B" w:rsidRPr="00976A5B" w:rsidRDefault="00976A5B" w:rsidP="00976A5B">
      <w:pPr>
        <w:shd w:val="clear" w:color="auto" w:fill="FFFFFF"/>
        <w:spacing w:after="0" w:line="229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2) понятность, открытость (доступность) информации о требованиях земельного законодательства, обеспечение их однозначного, толкования подконтрольными субъектами;</w:t>
      </w:r>
    </w:p>
    <w:p w:rsidR="00976A5B" w:rsidRPr="00976A5B" w:rsidRDefault="00976A5B" w:rsidP="00976A5B">
      <w:pPr>
        <w:shd w:val="clear" w:color="auto" w:fill="FFFFFF"/>
        <w:spacing w:after="0" w:line="229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976A5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3) вовлечение подконтрольных субъектов при проведении профилактических мероприятий в регулярное взаимодействие.</w:t>
      </w:r>
    </w:p>
    <w:p w:rsidR="00976A5B" w:rsidRPr="00976A5B" w:rsidRDefault="00976A5B" w:rsidP="00976A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A5B">
        <w:rPr>
          <w:rFonts w:ascii="Times New Roman" w:eastAsia="Calibri" w:hAnsi="Times New Roman" w:cs="Times New Roman"/>
          <w:sz w:val="28"/>
          <w:szCs w:val="28"/>
        </w:rPr>
        <w:t>Для оценки мероприятий по профилактике нарушений и в целом программы профилактики нарушений по итогам календарного года с учетом достижения целей программы профилактики нарушений, в указанной программе устанавливаются отчетные показатели:</w:t>
      </w:r>
    </w:p>
    <w:p w:rsidR="00976A5B" w:rsidRPr="00976A5B" w:rsidRDefault="00976A5B" w:rsidP="00976A5B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76A5B">
        <w:rPr>
          <w:rFonts w:ascii="Times New Roman" w:eastAsia="Calibri" w:hAnsi="Times New Roman" w:cs="Times New Roman"/>
          <w:sz w:val="24"/>
          <w:szCs w:val="24"/>
        </w:rPr>
        <w:t>Таблица 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359"/>
        <w:gridCol w:w="2250"/>
        <w:gridCol w:w="2173"/>
        <w:gridCol w:w="2300"/>
      </w:tblGrid>
      <w:tr w:rsidR="00976A5B" w:rsidRPr="00976A5B" w:rsidTr="00976A5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</w:t>
            </w:r>
          </w:p>
        </w:tc>
      </w:tr>
      <w:tr w:rsidR="00976A5B" w:rsidRPr="00976A5B" w:rsidTr="00976A5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практики  осуществления  муниципального земельного контроля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лицо, уполномоченное осуществлять муниципальный земельный контроль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Анализ, обобщение практики, оценка эффективности и результативности муниципального земельного контроля на территории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976A5B" w:rsidRPr="00976A5B" w:rsidTr="00976A5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Проведение семинаров и конференций, разъяснительной работы в средствах 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массовой информации и иными способами.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Ежегодно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лицо, уполномоченное осуществлять муниципальны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й земельный контроль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Информирование о требованиях земельного законодательства, ответы на возникшие в 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результате беседы вопросы</w:t>
            </w:r>
          </w:p>
        </w:tc>
      </w:tr>
      <w:tr w:rsidR="00976A5B" w:rsidRPr="00976A5B" w:rsidTr="00976A5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Размещений на официальном сайте  администрации  </w:t>
            </w:r>
            <w:proofErr w:type="spell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в сети «Интернет», в  разделе муниципальный контроль, информации в соответствии с требованиями ч. 2 ст. 8.2  Федерального закона от 26.12.2008 года  № 294-ФЗ «О защите прав юридических лиц и  индивидуальных предпринимателей при осуществлении  государственного  контроля (надзора) и муниципального контроля».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лицо, уполномоченное осуществлять муниципальный земельный контроль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подконтрольных субъектов и повышение их правосознания</w:t>
            </w:r>
          </w:p>
        </w:tc>
      </w:tr>
      <w:tr w:rsidR="00976A5B" w:rsidRPr="00976A5B" w:rsidTr="00976A5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на официальном интернет-сайте плана проведения плановых проверок юридических лиц и индивидуальных предпринимател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ей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позднее декабря текущего года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лицо, уполномоченное осуществлять муниципальный земельный контроль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Своевременное информирование подконтрольных субъектов о планируемых проверках по соблюдению требований земельного законодательств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</w:t>
            </w:r>
          </w:p>
        </w:tc>
      </w:tr>
      <w:tr w:rsidR="00976A5B" w:rsidRPr="00976A5B" w:rsidTr="00976A5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 распространение комментариев о содержании новых нормативных правовых актов, сроках и порядке вступления их в действие, а также рекомендации о проведении необходимых организационных, технических мероприятий, направленных на их внедрение (в том числе, посредством размещения на официальном интернет-сайте)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(по мере необходимости)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лицо, уполномоченное осуществлять муниципальный земельный контроль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 подконтрольных субъектов единого понимания требований земельного законодательства, предоставление им возможности качественно подготовиться к мероприятию по контролю и исключить возможное возникновение конфликтов (спорных вопросов)</w:t>
            </w:r>
          </w:p>
        </w:tc>
      </w:tr>
      <w:tr w:rsidR="00976A5B" w:rsidRPr="00976A5B" w:rsidTr="00976A5B">
        <w:trPr>
          <w:trHeight w:val="2801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разъяснительной работы относительно процедур муниципального земельного контроля до, во время и после проведения мероприятий по контролю.</w:t>
            </w:r>
          </w:p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поступлении соответствующих обращений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Должностные лица, уполномоченные осуществлять муниципальный земельный контроль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Разъяснения на поставленные вопросы</w:t>
            </w:r>
          </w:p>
        </w:tc>
      </w:tr>
      <w:tr w:rsidR="00976A5B" w:rsidRPr="00976A5B" w:rsidTr="00976A5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предостережений о недопустимости нарушения требований земельного 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законодательства в соответствии с частями 5 - 7 ст. 8.2 Закона </w:t>
            </w:r>
            <w:hyperlink r:id="rId7" w:history="1">
              <w:r w:rsidRPr="00976A5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</w:t>
            </w:r>
            <w:proofErr w:type="gramStart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(при наличии оснований)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Должностное лицо, уполномоченное осуществлять муниципальный земельный 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A5B" w:rsidRPr="00976A5B" w:rsidRDefault="00976A5B" w:rsidP="00976A5B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Принятие подконтрольными субъектами мер по недопущению нарушений требований </w:t>
            </w:r>
            <w:r w:rsidRPr="00976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земельного законодательства и уведомление в установленном порядке органа, объявившего предостережение</w:t>
            </w:r>
          </w:p>
        </w:tc>
      </w:tr>
    </w:tbl>
    <w:p w:rsidR="00976A5B" w:rsidRPr="00976A5B" w:rsidRDefault="00976A5B" w:rsidP="00976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5B" w:rsidRPr="00976A5B" w:rsidRDefault="00976A5B" w:rsidP="00976A5B"/>
    <w:p w:rsidR="00976A5B" w:rsidRDefault="00976A5B"/>
    <w:sectPr w:rsidR="00976A5B" w:rsidSect="00976A5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E27"/>
    <w:rsid w:val="00467801"/>
    <w:rsid w:val="00717AFF"/>
    <w:rsid w:val="00976A5B"/>
    <w:rsid w:val="00DC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locked/>
    <w:rsid w:val="00976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76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76A5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locked/>
    <w:rsid w:val="00976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76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76A5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2.cntd.ru/document/9021357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BB5FDEB939AC83545CCC89AB722A186C53CC185B3AD14E0807E968039D7D5CE95BF9145F69AC7CEA1DF9854EE062D0DE1284DF49N2W6F" TargetMode="External"/><Relationship Id="rId5" Type="http://schemas.openxmlformats.org/officeDocument/2006/relationships/hyperlink" Target="consultantplus://offline/ref=841D55DFE3BE2539379D877D5A93B4F21652142211B176AED86B67C23FE6C01CEFE71C6A9BC7EBCF0935EB785B930EC308CE4CFCEE31Q9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9373</Words>
  <Characters>53430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Шуховцева</dc:creator>
  <cp:keywords/>
  <dc:description/>
  <cp:lastModifiedBy>Ольга Владимировна Шуховцева</cp:lastModifiedBy>
  <cp:revision>2</cp:revision>
  <dcterms:created xsi:type="dcterms:W3CDTF">2020-12-22T06:10:00Z</dcterms:created>
  <dcterms:modified xsi:type="dcterms:W3CDTF">2020-12-22T06:15:00Z</dcterms:modified>
</cp:coreProperties>
</file>