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77">
        <w:rPr>
          <w:rFonts w:ascii="Times New Roman" w:hAnsi="Times New Roman" w:cs="Times New Roman"/>
          <w:b/>
          <w:sz w:val="24"/>
          <w:szCs w:val="24"/>
        </w:rPr>
        <w:t>Исполнение «майских указов» президента обсудили на большом совещании Общественной палаты Челябинской области</w:t>
      </w:r>
    </w:p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0A77">
        <w:rPr>
          <w:rFonts w:ascii="Times New Roman" w:hAnsi="Times New Roman" w:cs="Times New Roman"/>
          <w:sz w:val="24"/>
          <w:szCs w:val="24"/>
        </w:rPr>
        <w:t xml:space="preserve">Онлайн-совещание с участием всех муниципальных образований области,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410A77">
        <w:rPr>
          <w:rFonts w:ascii="Times New Roman" w:hAnsi="Times New Roman" w:cs="Times New Roman"/>
          <w:sz w:val="24"/>
          <w:szCs w:val="24"/>
        </w:rPr>
        <w:t xml:space="preserve"> реализации «майских указов», </w:t>
      </w:r>
      <w:r>
        <w:rPr>
          <w:rFonts w:ascii="Times New Roman" w:hAnsi="Times New Roman" w:cs="Times New Roman"/>
          <w:sz w:val="24"/>
          <w:szCs w:val="24"/>
        </w:rPr>
        <w:t xml:space="preserve">прошло во вторник, 6 сентября. В работе совещания приняли участие представители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 главе с председателем Собрания депутатов района, членом Общественной палаты Челябинской области Игорем Михайловым.</w:t>
      </w:r>
    </w:p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  </w:t>
      </w:r>
      <w:r w:rsidRPr="00410A77">
        <w:rPr>
          <w:rFonts w:ascii="Times New Roman" w:hAnsi="Times New Roman" w:cs="Times New Roman"/>
          <w:sz w:val="24"/>
          <w:szCs w:val="24"/>
        </w:rPr>
        <w:tab/>
      </w:r>
      <w:r w:rsidRPr="00410A77">
        <w:rPr>
          <w:rFonts w:ascii="Times New Roman" w:hAnsi="Times New Roman" w:cs="Times New Roman"/>
          <w:sz w:val="24"/>
          <w:szCs w:val="24"/>
        </w:rPr>
        <w:t>Открывая совещание в студии в Челябинске, председатель Общественной палаты Челябинской области Вячеслав Скворцов отметил, что «майские указы» президента, направленные на укрепление роли гражданского общества, в Челябинской области исполняются в установленные сроки. «За последние 1,5 года Общественная палата совместно с органами власти завершили формирование всех советов при областных органах власти, сегодня их насчитывается 42. Созданы общественные палаты, во многих муниципалитетах созданы советы при органах муниципальной власти, - подчеркнул Вячеслав Скворцов. - Мы ведем мониторинг их деятельности и можем отметить, что люди почувствовали интерес к общественной работе, и могут заявить о себе, имея опыт и образование, войти в любой орган государственной власти. Сегодня в государственно-общественное управление Челябинской области уже вовлечено более тысячи человек».</w:t>
      </w:r>
      <w:r>
        <w:rPr>
          <w:rFonts w:ascii="Times New Roman" w:hAnsi="Times New Roman" w:cs="Times New Roman"/>
          <w:sz w:val="24"/>
          <w:szCs w:val="24"/>
        </w:rPr>
        <w:t xml:space="preserve"> Наряду с Челябинском и Магнитогорском, как муниципалитетов с активной деятельностью НКО был назван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  <w:bookmarkStart w:id="0" w:name="_GoBack"/>
      <w:bookmarkEnd w:id="0"/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Общественной палатой проводится экспертиза законопроектов, направляемых Законодательным Собранием для предварительного общественного обсуждения. Дана экспертная оценка ряду действующих нормативных актов, в которые внесены предлагаемые изменения. Информация о проводимой экспертизе размещается в специальном разделе сайта Общественной палаты Челябинской области «Общественный контроль». По итогам каждой экспертизы в профильные ведомства направлены обращения с соответствующей экспертной оценкой. В общей сложности в общественной экспертизе законопроектов приняло участие более пяти тысяч человек, приводит данные председатель Палаты. </w:t>
      </w:r>
    </w:p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0A77">
        <w:rPr>
          <w:rFonts w:ascii="Times New Roman" w:hAnsi="Times New Roman" w:cs="Times New Roman"/>
          <w:sz w:val="24"/>
          <w:szCs w:val="24"/>
        </w:rPr>
        <w:t xml:space="preserve">Немаловажным показателем состояния гражданского общества является участие граждан в общественной жизни. «За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410A77">
        <w:rPr>
          <w:rFonts w:ascii="Times New Roman" w:hAnsi="Times New Roman" w:cs="Times New Roman"/>
          <w:sz w:val="24"/>
          <w:szCs w:val="24"/>
        </w:rPr>
        <w:t xml:space="preserve"> 10 лет этот показатель вырос в 3 раза, - говорит Вячеслав Скворцов. – Сегодня в государственно-общественной деятельности в Челябинской области, по данным социологических исследований </w:t>
      </w:r>
      <w:proofErr w:type="spellStart"/>
      <w:r w:rsidRPr="00410A77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410A77">
        <w:rPr>
          <w:rFonts w:ascii="Times New Roman" w:hAnsi="Times New Roman" w:cs="Times New Roman"/>
          <w:sz w:val="24"/>
          <w:szCs w:val="24"/>
        </w:rPr>
        <w:t xml:space="preserve">, принимает 18 % населения области. Чтобы общество было здоровым и сильным, и вместе с сильным обществом становилось сильнее государство, необходимо, чтобы в государственно-общественном управлении принимало участие минимум 50% населения». </w:t>
      </w:r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Президентом России созданы условия для решения этой задачи, - напоминает председатель региональной ОП. Ежегодно выделяются значительные средства для государственной поддержки СО НКО. В 2015 году в конкурсах приняло участие более 300 НКО Челябинской области, победители получили финансовую поддержку президента и губернатора области. По губернаторским программам поддержки СО НКО 2015 году израсходовано более 100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10A77">
        <w:rPr>
          <w:rFonts w:ascii="Times New Roman" w:hAnsi="Times New Roman" w:cs="Times New Roman"/>
          <w:sz w:val="24"/>
          <w:szCs w:val="24"/>
        </w:rPr>
        <w:t xml:space="preserve"> руб. Губернаторские программы: «Многодетные семьи», «Одинокие матери», «Дети, потерявшие кормильца, оставшиеся без попечения родителей», «Охрана материнства и детства», «Срочная медицинская помощь», «Дети-инвалиды», «Адресная социальная помощь» и другие.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 xml:space="preserve">Программы направлены на </w:t>
      </w:r>
      <w:r w:rsidRPr="00410A77">
        <w:rPr>
          <w:rFonts w:ascii="Times New Roman" w:hAnsi="Times New Roman" w:cs="Times New Roman"/>
          <w:sz w:val="24"/>
          <w:szCs w:val="24"/>
        </w:rPr>
        <w:lastRenderedPageBreak/>
        <w:t>оказание материальной помощи малоимущим, многодетным и неполным семьям, семьям с детьми-инвалидами, неработающим пенсионерам и инвалидам, оказание помощи некоммерческим организациям, осуществляющим работу с несовершеннолетними, находящимися в трудной жизненной ситуации.</w:t>
      </w:r>
      <w:proofErr w:type="gramEnd"/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В 2016 году на реализацию социальных проектов СО НКО по президентской программе выделено 4,7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410A77">
        <w:rPr>
          <w:rFonts w:ascii="Times New Roman" w:hAnsi="Times New Roman" w:cs="Times New Roman"/>
          <w:sz w:val="24"/>
          <w:szCs w:val="24"/>
        </w:rPr>
        <w:t xml:space="preserve"> руб. Только в августе 2016 года гранты президента получили 8 </w:t>
      </w:r>
      <w:proofErr w:type="spellStart"/>
      <w:r w:rsidRPr="00410A77">
        <w:rPr>
          <w:rFonts w:ascii="Times New Roman" w:hAnsi="Times New Roman" w:cs="Times New Roman"/>
          <w:sz w:val="24"/>
          <w:szCs w:val="24"/>
        </w:rPr>
        <w:t>южноуральских</w:t>
      </w:r>
      <w:proofErr w:type="spellEnd"/>
      <w:r w:rsidRPr="00410A77">
        <w:rPr>
          <w:rFonts w:ascii="Times New Roman" w:hAnsi="Times New Roman" w:cs="Times New Roman"/>
          <w:sz w:val="24"/>
          <w:szCs w:val="24"/>
        </w:rPr>
        <w:t xml:space="preserve"> общественных организаций на сумму более 17 млн руб. «Система государственной поддержки общественных организаций существенно повысила активность гражданского общества», - уверен Вячеслав Скворцов.</w:t>
      </w:r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Артём Пушкин, главный Федеральный инспектор по Челябинской области, подчеркнул ценность работы гражданских активистов, общественных советов при органах государственной и муниципальной власти: «От каждого из нас зависит, как указы и распоряжения президента будут реализованы в каждой конкретной территории. И в истории всегда находились люди, которые брали на себя ответственность за судьбу страны, за судьбу конкретного региона, города, поселка. Таким примером может служить Петр Иванович Сумин, юбилей которого мы отмечали в этом году». </w:t>
      </w:r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Артём Пушкин также пояснил, что сейчас оценивается не просто исполнение указов президента, акцент делается на качестве их выполнения. «Осуществление </w:t>
      </w:r>
      <w:proofErr w:type="gramStart"/>
      <w:r w:rsidRPr="00410A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0A77">
        <w:rPr>
          <w:rFonts w:ascii="Times New Roman" w:hAnsi="Times New Roman" w:cs="Times New Roman"/>
          <w:sz w:val="24"/>
          <w:szCs w:val="24"/>
        </w:rPr>
        <w:t xml:space="preserve"> исполнением поручений и указов - общая задача власти и общества. И сегодня полномочным представителям ставится задача по максимальному вовлечению в этот процесс общественности. Именно поэтому у нас в области активно создаются общественные советы и палаты. В состав общественных советов при министерствах вошли наиболее инициативные жители области. Большая работа проводится по оказанию помощи ветеранам Великой Отечественной войны, по вопросам ЖКХ, привлечения инвестиций, безопасность объектов социального обслуживания». </w:t>
      </w:r>
    </w:p>
    <w:p w:rsidR="00410A77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Заместитель председателя Общественной палаты Челябинской области Олег Дубровин остановился на двух направлениях деятельности Палаты: участие в формировании инвестиционного климата на территории Челябинской области и общественная палата как площадка для разрешения конфликтов, возникающих между населением и властью. «По нашему мнению, общественные палаты могут и должны выступать медиатором, помогать в разрешении конфликтов, способствуя выработке добровольного соглашения между населением и властью. Только конструктивное взаимодействие между властью и гражданским обществом позволит нам поддержать и развить комфортный социально-экономический климат в регионе», - уверен Олег Дубровин.</w:t>
      </w:r>
    </w:p>
    <w:p w:rsidR="00410A77" w:rsidRPr="00410A77" w:rsidRDefault="00410A77" w:rsidP="0041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0A77">
        <w:rPr>
          <w:rFonts w:ascii="Times New Roman" w:hAnsi="Times New Roman" w:cs="Times New Roman"/>
          <w:sz w:val="24"/>
          <w:szCs w:val="24"/>
        </w:rPr>
        <w:t>На важность работы и мониторинга деятельности местных общественных организаций внимание представителей территорий обратил Антон Ковалев, председатель комиссии Общественной палаты Челябинской области по развитию гражданского общества и взаимодействию с общественными советами, Общественными палатами муниципальных образований Челябинской области. Он призвал муниципалитеты к активному сот</w:t>
      </w:r>
      <w:r>
        <w:rPr>
          <w:rFonts w:ascii="Times New Roman" w:hAnsi="Times New Roman" w:cs="Times New Roman"/>
          <w:sz w:val="24"/>
          <w:szCs w:val="24"/>
        </w:rPr>
        <w:t>рудничеству со своей комиссией.</w:t>
      </w:r>
    </w:p>
    <w:p w:rsidR="006E7776" w:rsidRPr="00410A77" w:rsidRDefault="00410A77" w:rsidP="00410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A77">
        <w:rPr>
          <w:rFonts w:ascii="Times New Roman" w:hAnsi="Times New Roman" w:cs="Times New Roman"/>
          <w:sz w:val="24"/>
          <w:szCs w:val="24"/>
        </w:rPr>
        <w:t xml:space="preserve">Доклад председателя Общественной палаты Челябинской области В.Н. Скворцова можно скачать по ссылке: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A77">
        <w:rPr>
          <w:rFonts w:ascii="Times New Roman" w:hAnsi="Times New Roman" w:cs="Times New Roman"/>
          <w:sz w:val="24"/>
          <w:szCs w:val="24"/>
        </w:rPr>
        <w:t>http://op74.ru/main/materials/materiali-palati/index.php?ELEMENT_ID=8066</w:t>
      </w:r>
    </w:p>
    <w:sectPr w:rsidR="006E7776" w:rsidRPr="004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77"/>
    <w:rsid w:val="00410A77"/>
    <w:rsid w:val="00633AAC"/>
    <w:rsid w:val="00A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5520</Characters>
  <Application>Microsoft Office Word</Application>
  <DocSecurity>0</DocSecurity>
  <Lines>46</Lines>
  <Paragraphs>12</Paragraphs>
  <ScaleCrop>false</ScaleCrop>
  <Company>Microsoft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2016-09-07T10:48:00Z</dcterms:created>
  <dcterms:modified xsi:type="dcterms:W3CDTF">2016-09-07T10:52:00Z</dcterms:modified>
</cp:coreProperties>
</file>