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8A" w:rsidRDefault="005A568A" w:rsidP="005A568A">
      <w:pPr>
        <w:pageBreakBefore/>
        <w:spacing w:line="360" w:lineRule="auto"/>
        <w:ind w:firstLine="612"/>
        <w:jc w:val="center"/>
      </w:pPr>
      <w:r>
        <w:rPr>
          <w:rStyle w:val="a3"/>
          <w:color w:val="000000"/>
        </w:rPr>
        <w:t>Кадастровая палата по Челябинской области разрабатывает комплекс антикоррупционных мер</w:t>
      </w:r>
    </w:p>
    <w:p w:rsidR="005A568A" w:rsidRDefault="005A568A" w:rsidP="005A568A">
      <w:pPr>
        <w:spacing w:line="360" w:lineRule="auto"/>
        <w:ind w:firstLine="612"/>
        <w:jc w:val="center"/>
      </w:pPr>
    </w:p>
    <w:p w:rsidR="005A568A" w:rsidRDefault="005A568A" w:rsidP="005A568A">
      <w:pPr>
        <w:spacing w:line="360" w:lineRule="auto"/>
        <w:ind w:firstLine="612"/>
        <w:jc w:val="both"/>
      </w:pPr>
      <w:r>
        <w:rPr>
          <w:rStyle w:val="a3"/>
          <w:b w:val="0"/>
          <w:color w:val="000000"/>
        </w:rPr>
        <w:t xml:space="preserve">Работа по противодействию коррупции является одним из приоритетных направлений деятельности филиала Федеральной кадастровой палаты </w:t>
      </w:r>
      <w:proofErr w:type="spellStart"/>
      <w:r>
        <w:rPr>
          <w:rStyle w:val="a3"/>
          <w:b w:val="0"/>
          <w:color w:val="000000"/>
        </w:rPr>
        <w:t>Росреестра</w:t>
      </w:r>
      <w:proofErr w:type="spellEnd"/>
      <w:r>
        <w:rPr>
          <w:rStyle w:val="a3"/>
          <w:b w:val="0"/>
          <w:color w:val="000000"/>
        </w:rPr>
        <w:t xml:space="preserve"> по Челябинской области. В учреждении разработана система мер, которая позволяет  предотвращать различные коррупционные проявления.</w:t>
      </w:r>
    </w:p>
    <w:p w:rsidR="005A568A" w:rsidRDefault="005A568A" w:rsidP="005A568A">
      <w:pPr>
        <w:spacing w:line="360" w:lineRule="auto"/>
        <w:ind w:firstLine="612"/>
        <w:jc w:val="both"/>
      </w:pPr>
    </w:p>
    <w:p w:rsidR="005A568A" w:rsidRDefault="005A568A" w:rsidP="005A568A">
      <w:pPr>
        <w:spacing w:line="360" w:lineRule="auto"/>
        <w:ind w:firstLine="612"/>
        <w:jc w:val="both"/>
      </w:pPr>
      <w:r>
        <w:rPr>
          <w:rStyle w:val="a3"/>
          <w:b w:val="0"/>
          <w:color w:val="000000"/>
        </w:rPr>
        <w:t xml:space="preserve">В настоящий момент </w:t>
      </w:r>
      <w:proofErr w:type="spellStart"/>
      <w:r>
        <w:rPr>
          <w:rStyle w:val="a3"/>
          <w:b w:val="0"/>
          <w:color w:val="000000"/>
        </w:rPr>
        <w:t>южноуральцы</w:t>
      </w:r>
      <w:proofErr w:type="spellEnd"/>
      <w:r>
        <w:rPr>
          <w:rStyle w:val="a3"/>
          <w:b w:val="0"/>
          <w:color w:val="000000"/>
        </w:rPr>
        <w:t xml:space="preserve"> могут сообщить о возможных фактах коррупции со стороны работников Кадастровой палаты по Челябинской области по круглосуточному телефону доверия (8 </w:t>
      </w:r>
      <w:r>
        <w:rPr>
          <w:rStyle w:val="a3"/>
          <w:b w:val="0"/>
          <w:bCs w:val="0"/>
          <w:color w:val="000000"/>
        </w:rPr>
        <w:t>(351) 20-20-398</w:t>
      </w:r>
      <w:r>
        <w:rPr>
          <w:rStyle w:val="a3"/>
          <w:b w:val="0"/>
          <w:color w:val="000000"/>
        </w:rPr>
        <w:t>), а также в письменном виде по почте (454081, г. Челябинск, участок 1 ЧЭМК, д. 1) или по электронному адресу (antikor@74.kadastr.ru). Проинформировать о фактах коррупции можно также заполнив онлайн форму на официальном сайте учреждения (</w:t>
      </w:r>
      <w:hyperlink r:id="rId5" w:history="1">
        <w:r>
          <w:rPr>
            <w:rStyle w:val="a3"/>
            <w:b w:val="0"/>
            <w:color w:val="000000"/>
          </w:rPr>
          <w:t>www.kadastr.ru</w:t>
        </w:r>
      </w:hyperlink>
      <w:r>
        <w:rPr>
          <w:rStyle w:val="a3"/>
          <w:b w:val="0"/>
          <w:color w:val="000000"/>
        </w:rPr>
        <w:t xml:space="preserve">, регион – Челябинская область) в разделе «Обратная связь – </w:t>
      </w:r>
      <w:hyperlink r:id="rId6" w:history="1">
        <w:r>
          <w:rPr>
            <w:rStyle w:val="a3"/>
            <w:b w:val="0"/>
            <w:color w:val="000000"/>
          </w:rPr>
          <w:t>Противодействие коррупции</w:t>
        </w:r>
      </w:hyperlink>
      <w:r>
        <w:rPr>
          <w:rStyle w:val="a3"/>
          <w:b w:val="0"/>
          <w:color w:val="000000"/>
        </w:rPr>
        <w:t xml:space="preserve"> – </w:t>
      </w:r>
      <w:hyperlink r:id="rId7" w:history="1">
        <w:r>
          <w:rPr>
            <w:rStyle w:val="a3"/>
            <w:b w:val="0"/>
            <w:color w:val="000000"/>
          </w:rPr>
          <w:t>Обратная связь для сообщений о фактах коррупции</w:t>
        </w:r>
      </w:hyperlink>
      <w:r>
        <w:rPr>
          <w:rStyle w:val="a3"/>
          <w:b w:val="0"/>
          <w:color w:val="000000"/>
        </w:rPr>
        <w:t>» (http://kadastr.ru/site/fback/anticorrupt/form.htm).</w:t>
      </w:r>
    </w:p>
    <w:p w:rsidR="005A568A" w:rsidRDefault="005A568A" w:rsidP="005A568A">
      <w:pPr>
        <w:spacing w:line="360" w:lineRule="auto"/>
        <w:ind w:firstLine="612"/>
        <w:jc w:val="both"/>
      </w:pPr>
      <w:r>
        <w:rPr>
          <w:rStyle w:val="a3"/>
          <w:b w:val="0"/>
          <w:color w:val="000000"/>
        </w:rPr>
        <w:t>Обращаем внимание, что в каждом пункте приема и выдачи документов региональной Кадастровой палаты размещены книги жалоб и предложений, которые также служат формой обратной связи с заявителями.</w:t>
      </w:r>
    </w:p>
    <w:p w:rsidR="005A568A" w:rsidRDefault="005A568A" w:rsidP="005A568A">
      <w:pPr>
        <w:spacing w:line="360" w:lineRule="auto"/>
        <w:rPr>
          <w:b/>
          <w:color w:val="000000"/>
          <w:shd w:val="clear" w:color="auto" w:fill="FFFFFF"/>
        </w:rPr>
      </w:pPr>
    </w:p>
    <w:p w:rsidR="005A568A" w:rsidRDefault="005A568A" w:rsidP="005A568A">
      <w:pPr>
        <w:spacing w:line="360" w:lineRule="auto"/>
        <w:ind w:firstLine="729"/>
        <w:jc w:val="right"/>
      </w:pPr>
      <w:r>
        <w:rPr>
          <w:b/>
          <w:bCs/>
          <w:iCs/>
          <w:highlight w:val="white"/>
        </w:rPr>
        <w:t>Заместитель н</w:t>
      </w:r>
      <w:r>
        <w:rPr>
          <w:b/>
          <w:bCs/>
          <w:highlight w:val="white"/>
        </w:rPr>
        <w:t xml:space="preserve">ачальника территориального отдела № 9 филиала ФГБУ «ФКП </w:t>
      </w:r>
      <w:proofErr w:type="spellStart"/>
      <w:r>
        <w:rPr>
          <w:b/>
          <w:bCs/>
          <w:highlight w:val="white"/>
        </w:rPr>
        <w:t>Росреестра</w:t>
      </w:r>
      <w:proofErr w:type="spellEnd"/>
      <w:r>
        <w:rPr>
          <w:b/>
          <w:bCs/>
          <w:highlight w:val="white"/>
        </w:rPr>
        <w:t xml:space="preserve">» по Челябинской области </w:t>
      </w:r>
    </w:p>
    <w:p w:rsidR="005A568A" w:rsidRDefault="005A568A" w:rsidP="005A568A">
      <w:pPr>
        <w:spacing w:line="360" w:lineRule="auto"/>
        <w:ind w:firstLine="729"/>
        <w:jc w:val="right"/>
      </w:pPr>
      <w:r>
        <w:rPr>
          <w:b/>
          <w:bCs/>
          <w:highlight w:val="white"/>
        </w:rPr>
        <w:t xml:space="preserve">Н.М. </w:t>
      </w:r>
      <w:proofErr w:type="spellStart"/>
      <w:r>
        <w:rPr>
          <w:b/>
          <w:bCs/>
          <w:highlight w:val="white"/>
        </w:rPr>
        <w:t>Киракосян</w:t>
      </w:r>
      <w:proofErr w:type="spellEnd"/>
    </w:p>
    <w:p w:rsidR="00A51B88" w:rsidRDefault="00A51B88">
      <w:bookmarkStart w:id="0" w:name="_GoBack"/>
      <w:bookmarkEnd w:id="0"/>
    </w:p>
    <w:sectPr w:rsidR="00A5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90"/>
    <w:rsid w:val="005A568A"/>
    <w:rsid w:val="008A4A90"/>
    <w:rsid w:val="00A5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56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A5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dastr.ru/site/fback/anticorrupt/form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dastr.ru/site/fback/anticorrupt.htm" TargetMode="External"/><Relationship Id="rId5" Type="http://schemas.openxmlformats.org/officeDocument/2006/relationships/hyperlink" Target="http://www.kada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2017-04-18T06:33:00Z</dcterms:created>
  <dcterms:modified xsi:type="dcterms:W3CDTF">2017-04-18T06:33:00Z</dcterms:modified>
</cp:coreProperties>
</file>