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2D" w:rsidRDefault="00F9222D" w:rsidP="00F9222D">
      <w:pPr>
        <w:pageBreakBefore/>
        <w:spacing w:line="360" w:lineRule="auto"/>
        <w:jc w:val="center"/>
      </w:pPr>
      <w:proofErr w:type="spellStart"/>
      <w:r>
        <w:rPr>
          <w:rStyle w:val="a5"/>
        </w:rPr>
        <w:t>Южноуральцам</w:t>
      </w:r>
      <w:proofErr w:type="spellEnd"/>
      <w:r>
        <w:rPr>
          <w:rStyle w:val="a5"/>
        </w:rPr>
        <w:t xml:space="preserve"> рассказали, какие документы потребуются для внесения сведений о границах населенных пунктов</w:t>
      </w:r>
    </w:p>
    <w:p w:rsidR="00F9222D" w:rsidRDefault="00F9222D" w:rsidP="00F9222D">
      <w:pPr>
        <w:spacing w:line="360" w:lineRule="auto"/>
        <w:jc w:val="center"/>
        <w:rPr>
          <w:shd w:val="clear" w:color="auto" w:fill="FFFF00"/>
        </w:rPr>
      </w:pPr>
    </w:p>
    <w:p w:rsidR="00F9222D" w:rsidRDefault="00F9222D" w:rsidP="00F9222D">
      <w:pPr>
        <w:pStyle w:val="a3"/>
        <w:spacing w:after="0" w:line="360" w:lineRule="auto"/>
        <w:ind w:firstLine="709"/>
        <w:jc w:val="both"/>
      </w:pPr>
      <w:r>
        <w:rPr>
          <w:iCs/>
        </w:rPr>
        <w:t xml:space="preserve">Филиал Федеральной кадастровой палаты </w:t>
      </w:r>
      <w:proofErr w:type="spellStart"/>
      <w:r>
        <w:rPr>
          <w:iCs/>
        </w:rPr>
        <w:t>Росреестра</w:t>
      </w:r>
      <w:proofErr w:type="spellEnd"/>
      <w:r>
        <w:rPr>
          <w:iCs/>
        </w:rPr>
        <w:t xml:space="preserve"> по Челябинской области провел очередную горячую линию. На этот раз специалисты учреждения консультировали граждан о порядке направления документов, необходимых для внесения в Единый государственный реестр недвижимости (ЕГРН) сведений о границах населенных пунктов.</w:t>
      </w:r>
    </w:p>
    <w:p w:rsidR="00F9222D" w:rsidRDefault="00F9222D" w:rsidP="00F9222D">
      <w:pPr>
        <w:pStyle w:val="a3"/>
        <w:spacing w:after="0" w:line="360" w:lineRule="auto"/>
        <w:ind w:firstLine="709"/>
        <w:jc w:val="both"/>
        <w:rPr>
          <w:iCs/>
        </w:rPr>
      </w:pPr>
    </w:p>
    <w:p w:rsidR="00F9222D" w:rsidRDefault="00F9222D" w:rsidP="00F9222D">
      <w:pPr>
        <w:pStyle w:val="a3"/>
        <w:spacing w:after="0" w:line="360" w:lineRule="auto"/>
        <w:ind w:firstLine="709"/>
        <w:jc w:val="both"/>
      </w:pPr>
      <w:r>
        <w:t>Работники отдела инфраструктуры пространственных данных Кадастровой палаты по Челябинской области ответили на актуальные вопросы граждан, касающиеся внесения сведений о границах населенных пунктов в ЕГРН, а также помогли разобраться в основных аспектах данной темы. Приведем некоторые из поступивших вопросов:</w:t>
      </w:r>
    </w:p>
    <w:p w:rsidR="00F9222D" w:rsidRDefault="00F9222D" w:rsidP="00F9222D">
      <w:pPr>
        <w:pStyle w:val="a3"/>
        <w:spacing w:after="0" w:line="360" w:lineRule="auto"/>
        <w:ind w:firstLine="709"/>
        <w:jc w:val="both"/>
      </w:pPr>
      <w:r>
        <w:rPr>
          <w:b/>
          <w:iCs/>
        </w:rPr>
        <w:t>Вопрос</w:t>
      </w:r>
      <w:r>
        <w:rPr>
          <w:iCs/>
        </w:rPr>
        <w:t>: Кто обязан направлять в орган кадастрового учета документы для внесения в ЕГРН сведений о границах населенных пунктов?</w:t>
      </w:r>
    </w:p>
    <w:p w:rsidR="00F9222D" w:rsidRDefault="00F9222D" w:rsidP="00F9222D">
      <w:pPr>
        <w:pStyle w:val="a3"/>
        <w:spacing w:after="0" w:line="360" w:lineRule="auto"/>
        <w:ind w:firstLine="709"/>
        <w:jc w:val="both"/>
      </w:pPr>
      <w:r>
        <w:rPr>
          <w:b/>
          <w:iCs/>
        </w:rPr>
        <w:t>Ответ</w:t>
      </w:r>
      <w:r>
        <w:rPr>
          <w:iCs/>
        </w:rPr>
        <w:t>: Обязанность направлять документы для внесения сведений в ЕРГН при принятии ими решений об установлении или изменении границ населенных пунктов возложена на органы местного самоуправления.</w:t>
      </w:r>
    </w:p>
    <w:p w:rsidR="00F9222D" w:rsidRDefault="00F9222D" w:rsidP="00F9222D">
      <w:pPr>
        <w:pStyle w:val="a3"/>
        <w:spacing w:after="0" w:line="360" w:lineRule="auto"/>
        <w:ind w:firstLine="709"/>
        <w:jc w:val="both"/>
      </w:pPr>
      <w:r>
        <w:rPr>
          <w:b/>
          <w:iCs/>
        </w:rPr>
        <w:t>Вопрос</w:t>
      </w:r>
      <w:r>
        <w:rPr>
          <w:iCs/>
        </w:rPr>
        <w:t>: На что следует обратить внимание при формировании пакета документов для данной процедуры?</w:t>
      </w:r>
    </w:p>
    <w:p w:rsidR="00F9222D" w:rsidRDefault="00F9222D" w:rsidP="00F9222D">
      <w:pPr>
        <w:tabs>
          <w:tab w:val="left" w:pos="851"/>
          <w:tab w:val="center" w:pos="4677"/>
          <w:tab w:val="right" w:pos="9355"/>
        </w:tabs>
        <w:spacing w:line="360" w:lineRule="auto"/>
        <w:ind w:firstLine="709"/>
        <w:jc w:val="both"/>
      </w:pPr>
      <w:r>
        <w:rPr>
          <w:b/>
          <w:iCs/>
        </w:rPr>
        <w:t>Ответ</w:t>
      </w:r>
      <w:r>
        <w:rPr>
          <w:iCs/>
        </w:rPr>
        <w:t xml:space="preserve">: </w:t>
      </w:r>
      <w:r>
        <w:t xml:space="preserve">Обязательным приложением к документам, направляемым в орган кадастрового учета, является карта (план) объекта землеустройства, подготовленная в соответствии с требованиями, установленными Федеральным законом от 17.06.2001 № 78-ФЗ «О землеустройстве». </w:t>
      </w:r>
    </w:p>
    <w:p w:rsidR="00F9222D" w:rsidRDefault="00F9222D" w:rsidP="00F9222D">
      <w:pPr>
        <w:tabs>
          <w:tab w:val="left" w:pos="851"/>
          <w:tab w:val="center" w:pos="4677"/>
          <w:tab w:val="right" w:pos="9355"/>
        </w:tabs>
        <w:spacing w:line="360" w:lineRule="auto"/>
        <w:ind w:firstLine="709"/>
        <w:jc w:val="both"/>
      </w:pPr>
      <w:r>
        <w:rPr>
          <w:iCs/>
        </w:rPr>
        <w:t xml:space="preserve">Карта (план) объекта землеустройства должна содержать информацию о ее передаче в составе землеустроительного дела в государственный фонд данных, полученных в результате проведения землеустройства, с указанием регистрационного номера и даты передачи в орган, осуществляющий хранение землеустроительной документации (Управление </w:t>
      </w:r>
      <w:proofErr w:type="spellStart"/>
      <w:r>
        <w:rPr>
          <w:iCs/>
        </w:rPr>
        <w:t>Росреестра</w:t>
      </w:r>
      <w:proofErr w:type="spellEnd"/>
      <w:r>
        <w:rPr>
          <w:iCs/>
        </w:rPr>
        <w:t xml:space="preserve"> по Челябинской области).</w:t>
      </w:r>
    </w:p>
    <w:p w:rsidR="00F9222D" w:rsidRDefault="00F9222D" w:rsidP="00F9222D">
      <w:pPr>
        <w:tabs>
          <w:tab w:val="left" w:pos="851"/>
          <w:tab w:val="center" w:pos="4677"/>
          <w:tab w:val="right" w:pos="9355"/>
        </w:tabs>
        <w:spacing w:line="360" w:lineRule="auto"/>
        <w:ind w:firstLine="709"/>
        <w:jc w:val="both"/>
      </w:pPr>
      <w:r>
        <w:rPr>
          <w:bCs/>
          <w:iCs/>
          <w:lang w:eastAsia="ar-SA"/>
        </w:rPr>
        <w:t>Обращаем внимание, что все документы должны быть заверены усиленной квалифицированной электронной подписью подготовившего и направившего их органа.</w:t>
      </w:r>
    </w:p>
    <w:p w:rsidR="00F9222D" w:rsidRDefault="00F9222D" w:rsidP="00F9222D">
      <w:pPr>
        <w:pStyle w:val="a3"/>
        <w:spacing w:after="0" w:line="360" w:lineRule="auto"/>
        <w:ind w:firstLine="709"/>
        <w:jc w:val="both"/>
      </w:pPr>
      <w:r>
        <w:rPr>
          <w:b/>
          <w:iCs/>
        </w:rPr>
        <w:t>Вопрос</w:t>
      </w:r>
      <w:r>
        <w:rPr>
          <w:iCs/>
        </w:rPr>
        <w:t>: Как и куда необходимо направлять пакет документов?</w:t>
      </w:r>
    </w:p>
    <w:p w:rsidR="00F9222D" w:rsidRDefault="00F9222D" w:rsidP="00F9222D">
      <w:pPr>
        <w:tabs>
          <w:tab w:val="left" w:pos="851"/>
          <w:tab w:val="center" w:pos="4677"/>
          <w:tab w:val="right" w:pos="9355"/>
        </w:tabs>
        <w:spacing w:line="360" w:lineRule="auto"/>
        <w:ind w:firstLine="709"/>
        <w:jc w:val="both"/>
      </w:pPr>
      <w:r>
        <w:rPr>
          <w:b/>
          <w:iCs/>
        </w:rPr>
        <w:t>Ответ</w:t>
      </w:r>
      <w:r>
        <w:rPr>
          <w:iCs/>
        </w:rPr>
        <w:t xml:space="preserve">: </w:t>
      </w:r>
      <w:r>
        <w:rPr>
          <w:bCs/>
          <w:iCs/>
          <w:lang w:eastAsia="ar-SA"/>
        </w:rPr>
        <w:t xml:space="preserve">Документы предоставляются в Кадастровую палату по Челябинской области в электронном виде в формате </w:t>
      </w:r>
      <w:r>
        <w:rPr>
          <w:bCs/>
          <w:iCs/>
          <w:lang w:val="en-US" w:eastAsia="ar-SA"/>
        </w:rPr>
        <w:t>XML</w:t>
      </w:r>
      <w:r>
        <w:rPr>
          <w:bCs/>
          <w:iCs/>
          <w:lang w:eastAsia="ar-SA"/>
        </w:rPr>
        <w:t xml:space="preserve"> с использованием единой системы межведомственного электронного взаимодействия. </w:t>
      </w:r>
    </w:p>
    <w:p w:rsidR="00F9222D" w:rsidRDefault="00F9222D" w:rsidP="00F9222D">
      <w:pPr>
        <w:tabs>
          <w:tab w:val="left" w:pos="851"/>
          <w:tab w:val="center" w:pos="4677"/>
          <w:tab w:val="right" w:pos="9355"/>
        </w:tabs>
        <w:spacing w:line="360" w:lineRule="auto"/>
        <w:ind w:firstLine="709"/>
        <w:jc w:val="both"/>
      </w:pPr>
      <w:r>
        <w:rPr>
          <w:bCs/>
          <w:iCs/>
          <w:lang w:eastAsia="ar-SA"/>
        </w:rPr>
        <w:lastRenderedPageBreak/>
        <w:t>При отсутств</w:t>
      </w:r>
      <w:proofErr w:type="gramStart"/>
      <w:r>
        <w:rPr>
          <w:bCs/>
          <w:iCs/>
          <w:lang w:eastAsia="ar-SA"/>
        </w:rPr>
        <w:t>ии у о</w:t>
      </w:r>
      <w:proofErr w:type="gramEnd"/>
      <w:r>
        <w:rPr>
          <w:bCs/>
          <w:iCs/>
          <w:lang w:eastAsia="ar-SA"/>
        </w:rPr>
        <w:t>рганов местного самоуправления технической возможности использовать данную систему документы следует направлять с помощью официального сайта органа кадастрового учета в сети Интернет или предоставлять на электронных носителях.</w:t>
      </w:r>
    </w:p>
    <w:p w:rsidR="00F9222D" w:rsidRDefault="00F9222D" w:rsidP="00F9222D">
      <w:pPr>
        <w:pStyle w:val="a3"/>
        <w:spacing w:after="0" w:line="360" w:lineRule="auto"/>
        <w:ind w:firstLine="709"/>
        <w:jc w:val="both"/>
      </w:pPr>
      <w:r>
        <w:rPr>
          <w:iCs/>
        </w:rPr>
        <w:t xml:space="preserve">Отметим, что Кадастровая палата по Челябинской области уже не в первый раз проводит разъяснительные мероприятия для </w:t>
      </w:r>
      <w:proofErr w:type="spellStart"/>
      <w:r>
        <w:rPr>
          <w:iCs/>
        </w:rPr>
        <w:t>южноуральцев</w:t>
      </w:r>
      <w:proofErr w:type="spellEnd"/>
      <w:r>
        <w:rPr>
          <w:iCs/>
        </w:rPr>
        <w:t xml:space="preserve"> по различным направлениям деятельности. Такой формат взаимодействия с гражданами позволяет в доступной форме получить ответы на актуальные вопросы и получить необходимую квалифицированную помощь от специалистов. </w:t>
      </w:r>
    </w:p>
    <w:p w:rsidR="00F9222D" w:rsidRDefault="00F9222D" w:rsidP="00F9222D">
      <w:pPr>
        <w:pStyle w:val="a3"/>
        <w:spacing w:after="0" w:line="360" w:lineRule="auto"/>
        <w:ind w:firstLine="709"/>
        <w:jc w:val="both"/>
      </w:pPr>
    </w:p>
    <w:p w:rsidR="00F9222D" w:rsidRDefault="00F9222D" w:rsidP="00F9222D">
      <w:pPr>
        <w:spacing w:line="360" w:lineRule="auto"/>
        <w:ind w:firstLine="729"/>
        <w:jc w:val="right"/>
      </w:pPr>
      <w:r>
        <w:rPr>
          <w:b/>
          <w:bCs/>
          <w:iCs/>
          <w:highlight w:val="white"/>
        </w:rPr>
        <w:t>Заместитель н</w:t>
      </w:r>
      <w:r>
        <w:rPr>
          <w:b/>
          <w:bCs/>
          <w:highlight w:val="white"/>
        </w:rPr>
        <w:t xml:space="preserve">ачальника территориального отдела № 9 филиала ФГБУ «ФКП </w:t>
      </w:r>
      <w:proofErr w:type="spellStart"/>
      <w:r>
        <w:rPr>
          <w:b/>
          <w:bCs/>
          <w:highlight w:val="white"/>
        </w:rPr>
        <w:t>Росреестра</w:t>
      </w:r>
      <w:proofErr w:type="spellEnd"/>
      <w:r>
        <w:rPr>
          <w:b/>
          <w:bCs/>
          <w:highlight w:val="white"/>
        </w:rPr>
        <w:t xml:space="preserve">» по Челябинской области </w:t>
      </w:r>
    </w:p>
    <w:p w:rsidR="00F9222D" w:rsidRDefault="00F9222D" w:rsidP="00F9222D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Н.М. </w:t>
      </w:r>
      <w:proofErr w:type="spellStart"/>
      <w:r>
        <w:rPr>
          <w:b/>
          <w:bCs/>
          <w:highlight w:val="white"/>
        </w:rPr>
        <w:t>Киракосян</w:t>
      </w:r>
      <w:proofErr w:type="spellEnd"/>
    </w:p>
    <w:p w:rsidR="00C6381F" w:rsidRDefault="00C6381F">
      <w:bookmarkStart w:id="0" w:name="_GoBack"/>
      <w:bookmarkEnd w:id="0"/>
    </w:p>
    <w:sectPr w:rsidR="00C6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1C"/>
    <w:rsid w:val="0012421C"/>
    <w:rsid w:val="00C6381F"/>
    <w:rsid w:val="00F9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9222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9222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Strong"/>
    <w:basedOn w:val="a0"/>
    <w:qFormat/>
    <w:rsid w:val="00F922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9222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9222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Strong"/>
    <w:basedOn w:val="a0"/>
    <w:qFormat/>
    <w:rsid w:val="00F92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2017-04-18T06:31:00Z</dcterms:created>
  <dcterms:modified xsi:type="dcterms:W3CDTF">2017-04-18T06:31:00Z</dcterms:modified>
</cp:coreProperties>
</file>