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Default="004871D6" w:rsidP="00EA0E64">
      <w:pPr>
        <w:pStyle w:val="5"/>
        <w:spacing w:before="0" w:line="240" w:lineRule="auto"/>
        <w:contextualSpacing/>
        <w:rPr>
          <w:b w:val="0"/>
          <w:sz w:val="28"/>
          <w:szCs w:val="28"/>
        </w:rPr>
      </w:pPr>
    </w:p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326D57" w:rsidRDefault="00326D57" w:rsidP="00326D5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(с полномочиями избирательных комиссий Бектышского, Каратабанского, Лебедевского, Новобатуринского сельских поселений)</w:t>
      </w:r>
    </w:p>
    <w:p w:rsidR="00326D57" w:rsidRDefault="00326D57" w:rsidP="00EA0E64">
      <w:pPr>
        <w:pStyle w:val="5"/>
        <w:spacing w:before="0" w:line="240" w:lineRule="auto"/>
        <w:contextualSpacing/>
        <w:rPr>
          <w:b w:val="0"/>
          <w:color w:val="auto"/>
          <w:sz w:val="28"/>
          <w:szCs w:val="28"/>
        </w:rPr>
      </w:pP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441" w:type="dxa"/>
        <w:tblLayout w:type="fixed"/>
        <w:tblLook w:val="0000" w:firstRow="0" w:lastRow="0" w:firstColumn="0" w:lastColumn="0" w:noHBand="0" w:noVBand="0"/>
      </w:tblPr>
      <w:tblGrid>
        <w:gridCol w:w="3400"/>
        <w:gridCol w:w="3147"/>
        <w:gridCol w:w="2894"/>
      </w:tblGrid>
      <w:tr w:rsidR="004871D6" w:rsidRPr="006808D9" w:rsidTr="001C1734">
        <w:trPr>
          <w:trHeight w:val="456"/>
        </w:trPr>
        <w:tc>
          <w:tcPr>
            <w:tcW w:w="3400" w:type="dxa"/>
          </w:tcPr>
          <w:p w:rsidR="004871D6" w:rsidRPr="006808D9" w:rsidRDefault="001C1734" w:rsidP="00042CB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</w:t>
            </w:r>
            <w:r w:rsidR="002C42C8">
              <w:rPr>
                <w:sz w:val="26"/>
                <w:szCs w:val="26"/>
              </w:rPr>
              <w:t xml:space="preserve">июня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4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94" w:type="dxa"/>
          </w:tcPr>
          <w:p w:rsidR="004871D6" w:rsidRPr="006808D9" w:rsidRDefault="007E3019" w:rsidP="001C173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   </w:t>
            </w:r>
            <w:r w:rsidR="001C1734">
              <w:rPr>
                <w:sz w:val="26"/>
                <w:szCs w:val="26"/>
              </w:rPr>
              <w:t xml:space="preserve"> </w:t>
            </w:r>
            <w:r w:rsidR="003F0B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№</w:t>
            </w:r>
            <w:r w:rsidR="001C1734">
              <w:rPr>
                <w:sz w:val="26"/>
                <w:szCs w:val="26"/>
              </w:rPr>
              <w:t xml:space="preserve"> 8</w:t>
            </w:r>
            <w:r w:rsidR="002C42C8">
              <w:rPr>
                <w:sz w:val="26"/>
                <w:szCs w:val="26"/>
              </w:rPr>
              <w:t>/</w:t>
            </w:r>
            <w:r w:rsidR="001C1734">
              <w:rPr>
                <w:sz w:val="26"/>
                <w:szCs w:val="26"/>
              </w:rPr>
              <w:t>39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p w:rsidR="00326D57" w:rsidRDefault="00326D57" w:rsidP="004871D6">
      <w:pPr>
        <w:contextualSpacing/>
        <w:jc w:val="center"/>
      </w:pPr>
    </w:p>
    <w:p w:rsidR="00326D57" w:rsidRPr="00326D57" w:rsidRDefault="00326D57" w:rsidP="00326D57">
      <w:pPr>
        <w:pStyle w:val="a6"/>
        <w:jc w:val="both"/>
        <w:rPr>
          <w:b/>
          <w:i/>
          <w:sz w:val="22"/>
          <w:szCs w:val="22"/>
        </w:rPr>
      </w:pPr>
      <w:r w:rsidRPr="00326D57">
        <w:rPr>
          <w:b/>
          <w:bCs/>
          <w:i/>
          <w:sz w:val="22"/>
          <w:szCs w:val="22"/>
        </w:rPr>
        <w:t>О режиме работы территориальной избирательной комиссии Еткульского района</w:t>
      </w:r>
      <w:r w:rsidR="001C1734">
        <w:rPr>
          <w:b/>
          <w:bCs/>
          <w:i/>
          <w:sz w:val="22"/>
          <w:szCs w:val="22"/>
        </w:rPr>
        <w:t xml:space="preserve">                         </w:t>
      </w:r>
      <w:r w:rsidR="005F0349">
        <w:rPr>
          <w:b/>
          <w:bCs/>
          <w:i/>
          <w:sz w:val="22"/>
          <w:szCs w:val="22"/>
        </w:rPr>
        <w:t xml:space="preserve"> (</w:t>
      </w:r>
      <w:r w:rsidR="005F0349" w:rsidRPr="005F0349">
        <w:rPr>
          <w:b/>
          <w:bCs/>
          <w:i/>
          <w:sz w:val="22"/>
          <w:szCs w:val="22"/>
        </w:rPr>
        <w:t>с полномочиями избирательных комиссий Бектышского, Каратабанского, Лебедевского, Новобатуринского сельских поселений</w:t>
      </w:r>
      <w:r w:rsidR="005F0349">
        <w:rPr>
          <w:b/>
          <w:bCs/>
          <w:i/>
          <w:sz w:val="22"/>
          <w:szCs w:val="22"/>
        </w:rPr>
        <w:t>)</w:t>
      </w:r>
      <w:r w:rsidR="005F0349" w:rsidRPr="005F0349">
        <w:rPr>
          <w:b/>
          <w:bCs/>
          <w:i/>
          <w:sz w:val="22"/>
          <w:szCs w:val="22"/>
        </w:rPr>
        <w:t xml:space="preserve"> </w:t>
      </w:r>
      <w:r w:rsidRPr="00326D57">
        <w:rPr>
          <w:b/>
          <w:bCs/>
          <w:i/>
          <w:sz w:val="22"/>
          <w:szCs w:val="22"/>
        </w:rPr>
        <w:t xml:space="preserve">и Рабочей группе по приему документов, представляемых в территориальную избирательную комиссию кандидатами в депутаты </w:t>
      </w:r>
      <w:r w:rsidR="005F0349" w:rsidRPr="005F0349">
        <w:rPr>
          <w:rFonts w:eastAsia="Calibri"/>
          <w:b/>
          <w:i/>
          <w:lang w:eastAsia="en-US"/>
        </w:rPr>
        <w:t>Бектышского, Каратабанского, Лебедевского, Новобатуринского сельских поселений</w:t>
      </w:r>
    </w:p>
    <w:p w:rsidR="00326D57" w:rsidRDefault="00326D57" w:rsidP="00326D57">
      <w:pPr>
        <w:ind w:firstLine="720"/>
        <w:rPr>
          <w:bCs/>
          <w:sz w:val="28"/>
          <w:szCs w:val="28"/>
        </w:rPr>
      </w:pPr>
    </w:p>
    <w:p w:rsidR="00326D57" w:rsidRDefault="00326D57" w:rsidP="00326D57">
      <w:pPr>
        <w:spacing w:line="276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 пунктом 2  статьи</w:t>
      </w:r>
      <w:r w:rsidRPr="00BF4A70">
        <w:rPr>
          <w:sz w:val="28"/>
          <w:szCs w:val="28"/>
        </w:rPr>
        <w:t xml:space="preserve"> 17 Закона Челябинской области «О муниципальных выборах в Челябинской области»</w:t>
      </w:r>
      <w:r w:rsidRPr="006538A2">
        <w:rPr>
          <w:sz w:val="28"/>
          <w:szCs w:val="28"/>
        </w:rPr>
        <w:t>, руководствуясь</w:t>
      </w:r>
      <w:r>
        <w:rPr>
          <w:color w:val="FF0000"/>
          <w:sz w:val="28"/>
          <w:szCs w:val="28"/>
        </w:rPr>
        <w:t xml:space="preserve"> </w:t>
      </w:r>
      <w:r w:rsidRPr="006538A2">
        <w:rPr>
          <w:sz w:val="28"/>
          <w:szCs w:val="28"/>
        </w:rPr>
        <w:t xml:space="preserve">постановлением Центральной избирательной комиссии Российской Федерации </w:t>
      </w:r>
      <w:r>
        <w:rPr>
          <w:sz w:val="28"/>
          <w:szCs w:val="28"/>
        </w:rPr>
        <w:t>от 11 июня 2014</w:t>
      </w:r>
      <w:r w:rsidRPr="006538A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235/1486</w:t>
      </w:r>
      <w:r w:rsidRPr="006538A2">
        <w:rPr>
          <w:sz w:val="28"/>
          <w:szCs w:val="28"/>
        </w:rPr>
        <w:t>-6  «О Методических рекомендациях</w:t>
      </w:r>
      <w:r>
        <w:rPr>
          <w:sz w:val="28"/>
          <w:szCs w:val="28"/>
        </w:rPr>
        <w:t xml:space="preserve">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</w:t>
      </w:r>
      <w:r w:rsidRPr="006538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территориальная </w:t>
      </w:r>
      <w:r w:rsidRPr="006538A2">
        <w:rPr>
          <w:sz w:val="28"/>
          <w:szCs w:val="28"/>
        </w:rPr>
        <w:t>избирательная комиссия</w:t>
      </w:r>
      <w:r>
        <w:rPr>
          <w:sz w:val="28"/>
          <w:szCs w:val="28"/>
        </w:rPr>
        <w:t xml:space="preserve"> Еткульского района </w:t>
      </w:r>
      <w:r w:rsidRPr="006538A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РЕШИЛА</w:t>
      </w:r>
      <w:r w:rsidRPr="006538A2">
        <w:rPr>
          <w:sz w:val="28"/>
          <w:szCs w:val="28"/>
          <w:u w:val="single"/>
        </w:rPr>
        <w:t>:</w:t>
      </w:r>
      <w:r w:rsidRPr="006538A2">
        <w:rPr>
          <w:b/>
          <w:sz w:val="28"/>
          <w:szCs w:val="28"/>
          <w:u w:val="single"/>
        </w:rPr>
        <w:t xml:space="preserve"> </w:t>
      </w:r>
    </w:p>
    <w:p w:rsidR="00326D57" w:rsidRDefault="00326D57" w:rsidP="00326D57">
      <w:pPr>
        <w:spacing w:line="276" w:lineRule="auto"/>
        <w:ind w:firstLine="720"/>
        <w:jc w:val="both"/>
        <w:rPr>
          <w:sz w:val="28"/>
          <w:szCs w:val="28"/>
        </w:rPr>
      </w:pPr>
      <w:r w:rsidRPr="005A035C">
        <w:rPr>
          <w:sz w:val="28"/>
          <w:szCs w:val="28"/>
        </w:rPr>
        <w:t>1.</w:t>
      </w:r>
      <w:r>
        <w:rPr>
          <w:sz w:val="28"/>
          <w:szCs w:val="28"/>
        </w:rPr>
        <w:t xml:space="preserve">Территориальной избирательной комиссии Еткульского района приступить к работе по подготовке и проведению </w:t>
      </w:r>
      <w:r w:rsidR="00DA1A18">
        <w:rPr>
          <w:sz w:val="28"/>
          <w:szCs w:val="28"/>
        </w:rPr>
        <w:t xml:space="preserve">дополнительных выборов </w:t>
      </w:r>
      <w:r>
        <w:rPr>
          <w:sz w:val="28"/>
          <w:szCs w:val="28"/>
        </w:rPr>
        <w:t>депутатов Совет</w:t>
      </w:r>
      <w:r w:rsidR="00DA1A18">
        <w:rPr>
          <w:sz w:val="28"/>
          <w:szCs w:val="28"/>
        </w:rPr>
        <w:t xml:space="preserve">а </w:t>
      </w:r>
      <w:r w:rsidR="00D43E08">
        <w:rPr>
          <w:sz w:val="28"/>
          <w:szCs w:val="28"/>
        </w:rPr>
        <w:t>депутатов</w:t>
      </w:r>
      <w:r w:rsidRPr="00B44221">
        <w:rPr>
          <w:rFonts w:eastAsia="Calibri"/>
          <w:sz w:val="28"/>
          <w:szCs w:val="28"/>
          <w:lang w:eastAsia="en-US"/>
        </w:rPr>
        <w:t xml:space="preserve"> Бектышского</w:t>
      </w:r>
      <w:r w:rsidR="00D43E08">
        <w:rPr>
          <w:rFonts w:eastAsia="Calibri"/>
          <w:sz w:val="28"/>
          <w:szCs w:val="28"/>
          <w:lang w:eastAsia="en-US"/>
        </w:rPr>
        <w:t xml:space="preserve"> сельского поселения по одномандатному избирательному округу № 7, Совета депутатов</w:t>
      </w:r>
      <w:r w:rsidRPr="00B44221">
        <w:rPr>
          <w:rFonts w:eastAsia="Calibri"/>
          <w:sz w:val="28"/>
          <w:szCs w:val="28"/>
          <w:lang w:eastAsia="en-US"/>
        </w:rPr>
        <w:t xml:space="preserve"> Каратабанского</w:t>
      </w:r>
      <w:r w:rsidR="00D43E08">
        <w:rPr>
          <w:rFonts w:eastAsia="Calibri"/>
          <w:sz w:val="28"/>
          <w:szCs w:val="28"/>
          <w:lang w:eastAsia="en-US"/>
        </w:rPr>
        <w:t xml:space="preserve"> сельского поселения по одномандатному избирательному округу № 10</w:t>
      </w:r>
      <w:r w:rsidRPr="00B44221">
        <w:rPr>
          <w:rFonts w:eastAsia="Calibri"/>
          <w:sz w:val="28"/>
          <w:szCs w:val="28"/>
          <w:lang w:eastAsia="en-US"/>
        </w:rPr>
        <w:t xml:space="preserve">, </w:t>
      </w:r>
      <w:r w:rsidR="00D43E08">
        <w:rPr>
          <w:rFonts w:eastAsia="Calibri"/>
          <w:sz w:val="28"/>
          <w:szCs w:val="28"/>
          <w:lang w:eastAsia="en-US"/>
        </w:rPr>
        <w:t xml:space="preserve">Совета депутатов Лебедевского сельского поселения по одномандатному округу № 8, Совета депутатов </w:t>
      </w:r>
      <w:r w:rsidRPr="00B44221">
        <w:rPr>
          <w:rFonts w:eastAsia="Calibri"/>
          <w:sz w:val="28"/>
          <w:szCs w:val="28"/>
          <w:lang w:eastAsia="en-US"/>
        </w:rPr>
        <w:t>Новобатуринского</w:t>
      </w:r>
      <w:r w:rsidR="00D43E08">
        <w:rPr>
          <w:rFonts w:eastAsia="Calibri"/>
          <w:sz w:val="28"/>
          <w:szCs w:val="28"/>
          <w:lang w:eastAsia="en-US"/>
        </w:rPr>
        <w:t xml:space="preserve"> сельского поселения по одномандатному округу № 2 </w:t>
      </w:r>
      <w:r>
        <w:rPr>
          <w:sz w:val="28"/>
          <w:szCs w:val="28"/>
        </w:rPr>
        <w:t xml:space="preserve"> с </w:t>
      </w:r>
      <w:r w:rsidR="0006181A">
        <w:rPr>
          <w:sz w:val="28"/>
          <w:szCs w:val="28"/>
        </w:rPr>
        <w:t>25</w:t>
      </w:r>
      <w:r>
        <w:rPr>
          <w:sz w:val="28"/>
          <w:szCs w:val="28"/>
        </w:rPr>
        <w:t xml:space="preserve"> июня 202</w:t>
      </w:r>
      <w:r w:rsidR="0006181A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326D57" w:rsidRDefault="00326D57" w:rsidP="00326D5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следующий режим работы в период подготовки и проведения</w:t>
      </w:r>
      <w:r w:rsidR="0006181A">
        <w:rPr>
          <w:sz w:val="28"/>
          <w:szCs w:val="28"/>
        </w:rPr>
        <w:t xml:space="preserve"> дополнительных</w:t>
      </w:r>
      <w:r w:rsidRPr="001D1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выборов депутатов Советов депутатов </w:t>
      </w:r>
      <w:r w:rsidRPr="00B44221">
        <w:rPr>
          <w:rFonts w:eastAsia="Calibri"/>
          <w:sz w:val="28"/>
          <w:szCs w:val="28"/>
          <w:lang w:eastAsia="en-US"/>
        </w:rPr>
        <w:t>Бектышского, Каратабанского, Ле</w:t>
      </w:r>
      <w:r w:rsidR="0006181A">
        <w:rPr>
          <w:rFonts w:eastAsia="Calibri"/>
          <w:sz w:val="28"/>
          <w:szCs w:val="28"/>
          <w:lang w:eastAsia="en-US"/>
        </w:rPr>
        <w:t>бедевского, Новобатуринского</w:t>
      </w:r>
      <w:r w:rsidRPr="00B44221">
        <w:rPr>
          <w:rFonts w:eastAsia="Calibri"/>
          <w:sz w:val="28"/>
          <w:szCs w:val="28"/>
          <w:lang w:eastAsia="en-US"/>
        </w:rPr>
        <w:t xml:space="preserve"> сельских поселений</w:t>
      </w:r>
      <w:r>
        <w:rPr>
          <w:sz w:val="28"/>
          <w:szCs w:val="28"/>
        </w:rPr>
        <w:t>:</w:t>
      </w:r>
    </w:p>
    <w:p w:rsidR="00326D57" w:rsidRPr="00596CBB" w:rsidRDefault="00326D57" w:rsidP="00326D5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Понедельник-пятница: с 9-00 часов до 18-00 часов (перерыв с 12-00 часов до 13-00 часов)</w:t>
      </w:r>
      <w:r w:rsidR="0006181A">
        <w:rPr>
          <w:sz w:val="28"/>
          <w:szCs w:val="28"/>
        </w:rPr>
        <w:t>.</w:t>
      </w:r>
    </w:p>
    <w:p w:rsidR="00326D57" w:rsidRPr="006538A2" w:rsidRDefault="00326D57" w:rsidP="00326D5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538A2">
        <w:rPr>
          <w:sz w:val="28"/>
          <w:szCs w:val="28"/>
        </w:rPr>
        <w:t>. Утвердить состав Рабочей группы по прием</w:t>
      </w:r>
      <w:r>
        <w:rPr>
          <w:sz w:val="28"/>
          <w:szCs w:val="28"/>
        </w:rPr>
        <w:t xml:space="preserve">у документов, представляемых в территориальную избирательную комиссию Еткульского района </w:t>
      </w:r>
      <w:r w:rsidRPr="006538A2">
        <w:rPr>
          <w:sz w:val="28"/>
          <w:szCs w:val="28"/>
        </w:rPr>
        <w:t>кандидатами</w:t>
      </w:r>
      <w:r>
        <w:rPr>
          <w:sz w:val="28"/>
          <w:szCs w:val="28"/>
        </w:rPr>
        <w:t xml:space="preserve"> в депутаты Советов депутатов </w:t>
      </w:r>
      <w:r w:rsidRPr="00B44221">
        <w:rPr>
          <w:rFonts w:eastAsia="Calibri"/>
          <w:sz w:val="28"/>
          <w:szCs w:val="28"/>
          <w:lang w:eastAsia="en-US"/>
        </w:rPr>
        <w:t>Бектышского,  Каратабанского, Лебедевского, Но</w:t>
      </w:r>
      <w:r w:rsidR="0006181A">
        <w:rPr>
          <w:rFonts w:eastAsia="Calibri"/>
          <w:sz w:val="28"/>
          <w:szCs w:val="28"/>
          <w:lang w:eastAsia="en-US"/>
        </w:rPr>
        <w:t>вобатуринского</w:t>
      </w:r>
      <w:r w:rsidRPr="00B44221">
        <w:rPr>
          <w:rFonts w:eastAsia="Calibri"/>
          <w:sz w:val="28"/>
          <w:szCs w:val="28"/>
          <w:lang w:eastAsia="en-US"/>
        </w:rPr>
        <w:t xml:space="preserve"> сельских поселений</w:t>
      </w:r>
      <w:r w:rsidRPr="006538A2">
        <w:rPr>
          <w:sz w:val="28"/>
          <w:szCs w:val="28"/>
        </w:rPr>
        <w:t>, и проверке соблюдения порядка выдвижения кандидатов</w:t>
      </w:r>
      <w:r w:rsidR="00972526">
        <w:rPr>
          <w:sz w:val="28"/>
          <w:szCs w:val="28"/>
        </w:rPr>
        <w:t xml:space="preserve"> в депутаты </w:t>
      </w:r>
      <w:r w:rsidRPr="006538A2">
        <w:rPr>
          <w:sz w:val="28"/>
          <w:szCs w:val="28"/>
        </w:rPr>
        <w:t>(</w:t>
      </w:r>
      <w:hyperlink r:id="rId8" w:history="1">
        <w:r w:rsidRPr="006538A2">
          <w:rPr>
            <w:sz w:val="28"/>
            <w:szCs w:val="28"/>
          </w:rPr>
          <w:t>приложение № 1</w:t>
        </w:r>
      </w:hyperlink>
      <w:r w:rsidRPr="006538A2">
        <w:rPr>
          <w:sz w:val="28"/>
          <w:szCs w:val="28"/>
        </w:rPr>
        <w:t>).</w:t>
      </w:r>
    </w:p>
    <w:p w:rsidR="00326D57" w:rsidRDefault="00326D57" w:rsidP="00326D5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38A2">
        <w:rPr>
          <w:sz w:val="28"/>
          <w:szCs w:val="28"/>
        </w:rPr>
        <w:t>. Утвердить Положение о Рабочей группе по прием</w:t>
      </w:r>
      <w:r>
        <w:rPr>
          <w:sz w:val="28"/>
          <w:szCs w:val="28"/>
        </w:rPr>
        <w:t xml:space="preserve">у документов, представляемых в территориальную избирательную комиссию Еткульского района </w:t>
      </w:r>
      <w:r w:rsidRPr="006538A2">
        <w:rPr>
          <w:sz w:val="28"/>
          <w:szCs w:val="28"/>
        </w:rPr>
        <w:t>кандидатами</w:t>
      </w:r>
      <w:r>
        <w:rPr>
          <w:sz w:val="28"/>
          <w:szCs w:val="28"/>
        </w:rPr>
        <w:t xml:space="preserve"> в депутаты Советов депутатов</w:t>
      </w:r>
      <w:r w:rsidRPr="001D1AFE">
        <w:rPr>
          <w:rFonts w:eastAsia="Calibri"/>
          <w:sz w:val="28"/>
          <w:szCs w:val="28"/>
          <w:lang w:eastAsia="en-US"/>
        </w:rPr>
        <w:t xml:space="preserve"> </w:t>
      </w:r>
      <w:r w:rsidR="0006181A" w:rsidRPr="0006181A">
        <w:rPr>
          <w:rFonts w:eastAsia="Calibri"/>
          <w:sz w:val="28"/>
          <w:szCs w:val="28"/>
          <w:lang w:eastAsia="en-US"/>
        </w:rPr>
        <w:t>Бектышского, Каратабанского, Лебедевского, Новобатуринского сельских поселений</w:t>
      </w:r>
      <w:r w:rsidRPr="006538A2">
        <w:rPr>
          <w:sz w:val="28"/>
          <w:szCs w:val="28"/>
        </w:rPr>
        <w:t>, и проверке соблюдения порядка выдвижения кандидатов</w:t>
      </w:r>
      <w:r>
        <w:rPr>
          <w:sz w:val="28"/>
          <w:szCs w:val="28"/>
        </w:rPr>
        <w:t xml:space="preserve"> в депутаты </w:t>
      </w:r>
      <w:r w:rsidRPr="006538A2">
        <w:rPr>
          <w:sz w:val="28"/>
          <w:szCs w:val="28"/>
        </w:rPr>
        <w:t>(</w:t>
      </w:r>
      <w:hyperlink r:id="rId9" w:history="1">
        <w:r w:rsidRPr="006538A2">
          <w:rPr>
            <w:sz w:val="28"/>
            <w:szCs w:val="28"/>
          </w:rPr>
          <w:t>приложение № 2</w:t>
        </w:r>
      </w:hyperlink>
      <w:r w:rsidRPr="006538A2">
        <w:rPr>
          <w:sz w:val="28"/>
          <w:szCs w:val="28"/>
        </w:rPr>
        <w:t>).</w:t>
      </w:r>
    </w:p>
    <w:p w:rsidR="00326D57" w:rsidRDefault="00326D57" w:rsidP="000618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5.</w:t>
      </w:r>
      <w:r w:rsidR="0006181A">
        <w:rPr>
          <w:sz w:val="28"/>
          <w:szCs w:val="28"/>
        </w:rPr>
        <w:t xml:space="preserve"> Организовать </w:t>
      </w:r>
      <w:r>
        <w:rPr>
          <w:bCs/>
          <w:sz w:val="28"/>
          <w:szCs w:val="28"/>
        </w:rPr>
        <w:t xml:space="preserve">прием документов после официального опубликования решения о назначении дополнительных выборов депутатов Советов </w:t>
      </w:r>
      <w:r>
        <w:rPr>
          <w:sz w:val="28"/>
          <w:szCs w:val="28"/>
        </w:rPr>
        <w:t>депутатов</w:t>
      </w:r>
      <w:r w:rsidRPr="001D1AFE">
        <w:rPr>
          <w:rFonts w:eastAsia="Calibri"/>
          <w:sz w:val="28"/>
          <w:szCs w:val="28"/>
          <w:lang w:eastAsia="en-US"/>
        </w:rPr>
        <w:t xml:space="preserve"> </w:t>
      </w:r>
      <w:r w:rsidR="0006181A" w:rsidRPr="0006181A">
        <w:rPr>
          <w:rFonts w:eastAsia="Calibri"/>
          <w:sz w:val="28"/>
          <w:szCs w:val="28"/>
          <w:lang w:eastAsia="en-US"/>
        </w:rPr>
        <w:t>Бектышского, Каратабанского, Лебедевского, Новобатуринского сельских поселений</w:t>
      </w:r>
      <w:r>
        <w:rPr>
          <w:rFonts w:eastAsia="Calibri"/>
          <w:sz w:val="28"/>
          <w:szCs w:val="28"/>
          <w:lang w:eastAsia="en-US"/>
        </w:rPr>
        <w:t>:</w:t>
      </w:r>
    </w:p>
    <w:p w:rsidR="00326D57" w:rsidRDefault="00326D57" w:rsidP="0006181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рабочие дни (с понедельника по пятницу) с 09.00 часов до 18.00 часов (перерыв с 12.00 часов до 13.00 часов)</w:t>
      </w:r>
      <w:r w:rsidR="0006181A">
        <w:rPr>
          <w:bCs/>
          <w:sz w:val="28"/>
          <w:szCs w:val="28"/>
        </w:rPr>
        <w:t>;</w:t>
      </w:r>
    </w:p>
    <w:p w:rsidR="00326D57" w:rsidRDefault="00326D57" w:rsidP="0006181A">
      <w:pPr>
        <w:pStyle w:val="14-15"/>
        <w:spacing w:line="276" w:lineRule="auto"/>
        <w:ind w:firstLine="0"/>
      </w:pPr>
      <w:r>
        <w:t>- в выходные, нерабочие и праздничные дни: с 10.00 часов до 14.00 часов.</w:t>
      </w:r>
    </w:p>
    <w:p w:rsidR="00326D57" w:rsidRPr="00FA21D9" w:rsidRDefault="00326D57" w:rsidP="00326D57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6.</w:t>
      </w:r>
      <w:r w:rsidR="0006181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Рекомендовать избирательным объединениям, кандидатам заблаговременно информировать территориальную избирательную комиссию </w:t>
      </w:r>
      <w:r w:rsidR="0006181A">
        <w:rPr>
          <w:color w:val="000000"/>
          <w:sz w:val="28"/>
          <w:szCs w:val="28"/>
        </w:rPr>
        <w:t>Еткульского района</w:t>
      </w:r>
      <w:r>
        <w:rPr>
          <w:color w:val="000000"/>
          <w:sz w:val="28"/>
          <w:szCs w:val="28"/>
        </w:rPr>
        <w:t xml:space="preserve"> о дате и времени представления документов для их выдвижения и регистрации.</w:t>
      </w:r>
    </w:p>
    <w:p w:rsidR="00326D57" w:rsidRPr="006808D9" w:rsidRDefault="00326D57" w:rsidP="00326D57">
      <w:pPr>
        <w:pStyle w:val="14-15"/>
        <w:spacing w:line="276" w:lineRule="auto"/>
        <w:rPr>
          <w:bCs/>
        </w:rPr>
      </w:pPr>
      <w:r>
        <w:t xml:space="preserve">7. Разместить </w:t>
      </w:r>
      <w:r w:rsidRPr="006808D9">
        <w:rPr>
          <w:bCs/>
        </w:rPr>
        <w:t xml:space="preserve">настоящее решение </w:t>
      </w:r>
      <w:r>
        <w:rPr>
          <w:bCs/>
        </w:rPr>
        <w:t>на официальном сайте администрации Еткульского муниципального района в сети «Интернет» на странице ТИК</w:t>
      </w:r>
      <w:r w:rsidRPr="006808D9">
        <w:rPr>
          <w:bCs/>
        </w:rPr>
        <w:t>.</w:t>
      </w:r>
    </w:p>
    <w:p w:rsidR="00DA6785" w:rsidRDefault="003D5ECB" w:rsidP="008449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63F17" w:rsidRPr="00463F17">
        <w:rPr>
          <w:sz w:val="28"/>
          <w:szCs w:val="28"/>
        </w:rPr>
        <w:t xml:space="preserve">. Контроль за исполнением настоящего решения возложить на </w:t>
      </w:r>
      <w:r w:rsidR="00142BDD">
        <w:rPr>
          <w:sz w:val="28"/>
          <w:szCs w:val="28"/>
        </w:rPr>
        <w:t xml:space="preserve">секретаря </w:t>
      </w:r>
      <w:r w:rsidR="00D93A6F">
        <w:rPr>
          <w:sz w:val="28"/>
          <w:szCs w:val="28"/>
        </w:rPr>
        <w:t xml:space="preserve">территориальной избирательной комиссии О.В. </w:t>
      </w:r>
      <w:r w:rsidR="00EA0E64">
        <w:rPr>
          <w:sz w:val="28"/>
          <w:szCs w:val="28"/>
        </w:rPr>
        <w:t>Шуховцеву.</w:t>
      </w:r>
    </w:p>
    <w:p w:rsidR="00E95801" w:rsidRDefault="00E95801" w:rsidP="00142BDD">
      <w:pPr>
        <w:spacing w:after="200" w:line="360" w:lineRule="auto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0D578E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    О.В. Шуховцева</w:t>
      </w:r>
    </w:p>
    <w:p w:rsidR="006D3CFE" w:rsidRDefault="006D3CFE" w:rsidP="00E95801">
      <w:pPr>
        <w:spacing w:line="276" w:lineRule="auto"/>
        <w:jc w:val="both"/>
        <w:rPr>
          <w:sz w:val="28"/>
          <w:szCs w:val="28"/>
        </w:rPr>
      </w:pPr>
    </w:p>
    <w:p w:rsidR="006D3CFE" w:rsidRDefault="006D3CFE" w:rsidP="00E95801">
      <w:pPr>
        <w:spacing w:line="276" w:lineRule="auto"/>
        <w:jc w:val="both"/>
        <w:rPr>
          <w:sz w:val="28"/>
          <w:szCs w:val="28"/>
        </w:rPr>
      </w:pPr>
    </w:p>
    <w:p w:rsidR="006D3CFE" w:rsidRDefault="006D3CFE" w:rsidP="00E95801">
      <w:pPr>
        <w:spacing w:line="276" w:lineRule="auto"/>
        <w:jc w:val="both"/>
        <w:rPr>
          <w:sz w:val="28"/>
          <w:szCs w:val="28"/>
        </w:rPr>
      </w:pPr>
    </w:p>
    <w:p w:rsidR="006D3CFE" w:rsidRDefault="006D3CFE" w:rsidP="00E95801">
      <w:pPr>
        <w:spacing w:line="276" w:lineRule="auto"/>
        <w:jc w:val="both"/>
        <w:rPr>
          <w:sz w:val="28"/>
          <w:szCs w:val="28"/>
        </w:rPr>
      </w:pPr>
    </w:p>
    <w:p w:rsidR="006D3CFE" w:rsidRDefault="006D3CFE" w:rsidP="00E95801">
      <w:pPr>
        <w:spacing w:line="276" w:lineRule="auto"/>
        <w:jc w:val="both"/>
        <w:rPr>
          <w:sz w:val="28"/>
          <w:szCs w:val="28"/>
        </w:rPr>
      </w:pPr>
    </w:p>
    <w:p w:rsidR="006D3CFE" w:rsidRDefault="006D3CFE" w:rsidP="00E95801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4180"/>
      </w:tblGrid>
      <w:tr w:rsidR="006D3CFE" w:rsidTr="006D3CFE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D3CFE" w:rsidRDefault="006D3CFE">
            <w:pPr>
              <w:pStyle w:val="2"/>
              <w:spacing w:after="0" w:line="240" w:lineRule="auto"/>
              <w:rPr>
                <w:bCs/>
                <w:sz w:val="28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6D3CFE" w:rsidRDefault="006D3CF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3CFE" w:rsidRDefault="006D3CF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3CFE" w:rsidRDefault="006D3CFE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Приложение № 1</w:t>
            </w:r>
          </w:p>
          <w:p w:rsidR="006D3CFE" w:rsidRDefault="006D3CF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3CFE" w:rsidRDefault="006D3CFE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6D3CFE" w:rsidRDefault="006D3CFE">
            <w:pPr>
              <w:pStyle w:val="3"/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решением территориальной избирательной комиссии </w:t>
            </w:r>
          </w:p>
          <w:p w:rsidR="006D3CFE" w:rsidRDefault="006D3CFE">
            <w:pPr>
              <w:pStyle w:val="3"/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Еткульского района </w:t>
            </w:r>
          </w:p>
          <w:p w:rsidR="006D3CFE" w:rsidRDefault="006D3CFE" w:rsidP="006D3CFE">
            <w:pPr>
              <w:pStyle w:val="2"/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sz w:val="22"/>
                <w:szCs w:val="22"/>
              </w:rPr>
              <w:t>от  июня 2021 года №   -5</w:t>
            </w:r>
          </w:p>
        </w:tc>
      </w:tr>
    </w:tbl>
    <w:p w:rsidR="006D3CFE" w:rsidRDefault="006D3CFE" w:rsidP="006D3CFE">
      <w:pPr>
        <w:jc w:val="center"/>
        <w:rPr>
          <w:b/>
          <w:bCs/>
          <w:sz w:val="28"/>
          <w:szCs w:val="28"/>
        </w:rPr>
      </w:pPr>
    </w:p>
    <w:p w:rsidR="006D3CFE" w:rsidRDefault="006D3CFE" w:rsidP="006D3CFE">
      <w:pPr>
        <w:jc w:val="center"/>
      </w:pPr>
      <w:r>
        <w:rPr>
          <w:b/>
          <w:bCs/>
        </w:rPr>
        <w:t>Состав</w:t>
      </w:r>
    </w:p>
    <w:p w:rsidR="006D3CFE" w:rsidRDefault="006D3CFE" w:rsidP="006D3CFE">
      <w:pPr>
        <w:jc w:val="center"/>
        <w:rPr>
          <w:b/>
        </w:rPr>
      </w:pPr>
      <w:r>
        <w:rPr>
          <w:b/>
        </w:rPr>
        <w:t>Рабочей группы по приему документов,</w:t>
      </w:r>
      <w:r>
        <w:rPr>
          <w:sz w:val="28"/>
          <w:szCs w:val="28"/>
        </w:rPr>
        <w:t xml:space="preserve"> </w:t>
      </w:r>
      <w:r>
        <w:rPr>
          <w:b/>
        </w:rPr>
        <w:t xml:space="preserve">представляемых в территориальную избирательную комиссию Еткульского района кандидатами в депутаты </w:t>
      </w:r>
      <w:r w:rsidRPr="006D3CFE">
        <w:rPr>
          <w:b/>
        </w:rPr>
        <w:t xml:space="preserve"> Совета депутатов Бектышского сельского поселения по одномандатному избирательному округу № 7, Совета депутатов Каратабанского сельского поселения по одномандатному избирательному округу № 10, Совета депутатов Лебедевского сельского поселения по одномандатному округу № 8, Совета депутатов  Новобатуринского сельского поселения по одномандатному округу № 2</w:t>
      </w:r>
      <w:r>
        <w:rPr>
          <w:b/>
        </w:rPr>
        <w:t xml:space="preserve">, и проверке соблюдения порядка выдвижения кандидатов в депутаты на дополнительных выборах депутатов </w:t>
      </w:r>
      <w:r w:rsidRPr="006D3CFE">
        <w:rPr>
          <w:b/>
        </w:rPr>
        <w:t>Советов депутатов  Бектышского, Каратабанского, Лебедевского, Новобатуринского сельских поселений</w:t>
      </w:r>
    </w:p>
    <w:p w:rsidR="006D3CFE" w:rsidRDefault="006D3CFE" w:rsidP="006D3CFE">
      <w:pPr>
        <w:jc w:val="center"/>
        <w:rPr>
          <w:b/>
        </w:rPr>
      </w:pPr>
    </w:p>
    <w:p w:rsidR="006D3CFE" w:rsidRDefault="006D3CFE" w:rsidP="006D3CFE">
      <w:pPr>
        <w:pStyle w:val="21"/>
        <w:widowControl/>
        <w:spacing w:line="276" w:lineRule="auto"/>
        <w:ind w:firstLine="709"/>
        <w:rPr>
          <w:szCs w:val="28"/>
        </w:rPr>
      </w:pPr>
      <w:r>
        <w:rPr>
          <w:szCs w:val="28"/>
        </w:rPr>
        <w:t>Шилова Татьяна Александровна, председатель территориальной избирательной комиссии Еткульского района, руководитель Рабочей группы;</w:t>
      </w:r>
    </w:p>
    <w:p w:rsidR="006D3CFE" w:rsidRDefault="006D3CFE" w:rsidP="006D3CFE">
      <w:pPr>
        <w:pStyle w:val="21"/>
        <w:widowControl/>
        <w:spacing w:line="276" w:lineRule="auto"/>
        <w:ind w:firstLine="708"/>
        <w:rPr>
          <w:szCs w:val="28"/>
        </w:rPr>
      </w:pPr>
      <w:r>
        <w:rPr>
          <w:szCs w:val="28"/>
        </w:rPr>
        <w:t>Щетихина Валентина Михайловна, заместитель председателя территориальной избирательной комиссии Еткульского района, заместитель руководителя Рабочей группы;</w:t>
      </w:r>
    </w:p>
    <w:p w:rsidR="006D3CFE" w:rsidRDefault="006D3CFE" w:rsidP="006D3CFE">
      <w:pPr>
        <w:pStyle w:val="21"/>
        <w:widowControl/>
        <w:spacing w:line="276" w:lineRule="auto"/>
        <w:ind w:firstLine="709"/>
        <w:rPr>
          <w:szCs w:val="28"/>
        </w:rPr>
      </w:pPr>
      <w:r>
        <w:rPr>
          <w:szCs w:val="28"/>
        </w:rPr>
        <w:t>Шуховцева Ольга Владимировна, секретарь территориальной избирательной комиссии Еткульского района, секретарь Рабочей группы;</w:t>
      </w:r>
    </w:p>
    <w:p w:rsidR="006D3CFE" w:rsidRDefault="006D3CFE" w:rsidP="006D3CFE">
      <w:pPr>
        <w:pStyle w:val="21"/>
        <w:widowControl/>
        <w:spacing w:line="276" w:lineRule="auto"/>
        <w:ind w:firstLine="709"/>
        <w:rPr>
          <w:szCs w:val="28"/>
        </w:rPr>
      </w:pPr>
      <w:r>
        <w:rPr>
          <w:szCs w:val="28"/>
        </w:rPr>
        <w:t>Члены Рабочей группы:</w:t>
      </w:r>
    </w:p>
    <w:p w:rsidR="006D3CFE" w:rsidRDefault="006D3CFE" w:rsidP="0049565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Алиев Байрам Юсиф оглы, главный специалист информационного управления избирательной комиссии Челябинской области.</w:t>
      </w:r>
    </w:p>
    <w:p w:rsidR="006D3CFE" w:rsidRDefault="006D3CFE" w:rsidP="006D3CFE">
      <w:pPr>
        <w:pStyle w:val="21"/>
        <w:widowControl/>
        <w:spacing w:line="276" w:lineRule="auto"/>
        <w:ind w:firstLine="709"/>
        <w:rPr>
          <w:szCs w:val="28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p w:rsidR="006D3CFE" w:rsidRDefault="006D3CFE" w:rsidP="006D3CFE">
      <w:pPr>
        <w:pStyle w:val="21"/>
        <w:widowControl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4180"/>
      </w:tblGrid>
      <w:tr w:rsidR="006D3CFE" w:rsidTr="006D3CFE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6D3CFE" w:rsidRDefault="006D3CFE">
            <w:pPr>
              <w:pStyle w:val="2"/>
              <w:spacing w:after="0" w:line="240" w:lineRule="auto"/>
              <w:rPr>
                <w:bCs/>
                <w:sz w:val="2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6D3CFE" w:rsidRDefault="006D3CF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3CFE" w:rsidRDefault="006D3CF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Приложение № 2</w:t>
            </w:r>
          </w:p>
          <w:p w:rsidR="006D3CFE" w:rsidRDefault="006D3CF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3CFE" w:rsidRDefault="006D3CFE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6D3CFE" w:rsidRDefault="006D3CFE">
            <w:pPr>
              <w:pStyle w:val="3"/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решением территориальной избирательной комиссии </w:t>
            </w:r>
          </w:p>
          <w:p w:rsidR="006D3CFE" w:rsidRDefault="006D3CFE">
            <w:pPr>
              <w:pStyle w:val="3"/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Еткульского района </w:t>
            </w:r>
          </w:p>
          <w:p w:rsidR="006D3CFE" w:rsidRDefault="006D3CFE" w:rsidP="006D3CFE">
            <w:pPr>
              <w:pStyle w:val="2"/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sz w:val="22"/>
                <w:szCs w:val="22"/>
              </w:rPr>
              <w:t xml:space="preserve">от  июня 2021 года №   </w:t>
            </w:r>
          </w:p>
        </w:tc>
      </w:tr>
    </w:tbl>
    <w:p w:rsidR="006D3CFE" w:rsidRDefault="006D3CFE" w:rsidP="006D3CFE">
      <w:pPr>
        <w:pStyle w:val="8"/>
        <w:jc w:val="center"/>
        <w:rPr>
          <w:b/>
          <w:sz w:val="24"/>
          <w:szCs w:val="28"/>
        </w:rPr>
      </w:pPr>
    </w:p>
    <w:p w:rsidR="006D3CFE" w:rsidRPr="006D3CFE" w:rsidRDefault="006D3CFE" w:rsidP="006D3CFE">
      <w:pPr>
        <w:pStyle w:val="8"/>
        <w:jc w:val="center"/>
        <w:rPr>
          <w:rFonts w:ascii="Times New Roman" w:hAnsi="Times New Roman"/>
          <w:b/>
          <w:szCs w:val="28"/>
        </w:rPr>
      </w:pPr>
      <w:r w:rsidRPr="006D3CFE">
        <w:rPr>
          <w:rFonts w:ascii="Times New Roman" w:hAnsi="Times New Roman"/>
          <w:b/>
          <w:szCs w:val="28"/>
        </w:rPr>
        <w:t>ПОЛОЖЕНИЕ</w:t>
      </w:r>
    </w:p>
    <w:p w:rsidR="006D3CFE" w:rsidRDefault="006D3CFE" w:rsidP="006D3CFE">
      <w:pPr>
        <w:jc w:val="center"/>
        <w:rPr>
          <w:b/>
          <w:sz w:val="28"/>
          <w:szCs w:val="28"/>
        </w:rPr>
      </w:pPr>
      <w:r>
        <w:rPr>
          <w:b/>
        </w:rPr>
        <w:t xml:space="preserve">о Рабочей группе по приему документов, представляемых в территориальную избирательную комиссию Еткульского района кандидатами в депутаты </w:t>
      </w:r>
      <w:r w:rsidRPr="006D3CFE">
        <w:rPr>
          <w:b/>
        </w:rPr>
        <w:t>Совета депутатов Бектышского сельского поселения по одномандатному избирательному округу № 7, Совета депутатов Каратабанского сельского поселения по одномандатному избирательному округу № 10, Совета депутатов Лебедевского сельского поселения по одномандатному округу № 8, Совета депутатов  Новобатуринского сельского поселения по одномандатному округу № 2, и проверке соблюдения порядка выдвижения кандидатов в депутаты на дополнительных выборах депутатов Советов депутатов  Бектышского, Каратабанского, Лебедевского, Новобатуринского сельских поселений</w:t>
      </w:r>
    </w:p>
    <w:p w:rsidR="006D3CFE" w:rsidRDefault="006D3CFE" w:rsidP="006D3CFE">
      <w:pPr>
        <w:pStyle w:val="xl57"/>
        <w:spacing w:before="0" w:beforeAutospacing="0" w:after="0" w:afterAutospacing="0"/>
        <w:rPr>
          <w:rFonts w:eastAsia="Times New Roman"/>
          <w:sz w:val="16"/>
          <w:szCs w:val="16"/>
        </w:rPr>
      </w:pPr>
    </w:p>
    <w:p w:rsidR="006D3CFE" w:rsidRDefault="006D3CFE" w:rsidP="006D3CFE">
      <w:pPr>
        <w:pStyle w:val="xl57"/>
        <w:spacing w:before="0" w:beforeAutospacing="0" w:after="0" w:afterAutospacing="0"/>
        <w:rPr>
          <w:rFonts w:eastAsia="Times New Roman"/>
        </w:rPr>
      </w:pPr>
    </w:p>
    <w:p w:rsidR="006D3CFE" w:rsidRDefault="006D3CFE" w:rsidP="006D3CFE">
      <w:pPr>
        <w:pStyle w:val="xl57"/>
        <w:spacing w:before="0" w:beforeAutospacing="0" w:after="0" w:afterAutospacing="0"/>
        <w:rPr>
          <w:rFonts w:eastAsia="Times New Roman"/>
        </w:rPr>
      </w:pPr>
    </w:p>
    <w:p w:rsidR="006D3CFE" w:rsidRDefault="006D3CFE" w:rsidP="006D3CFE">
      <w:pPr>
        <w:pStyle w:val="xl57"/>
        <w:spacing w:before="0" w:beforeAutospacing="0" w:after="0" w:afterAutospacing="0" w:line="360" w:lineRule="auto"/>
        <w:rPr>
          <w:rFonts w:eastAsia="Times New Roman"/>
          <w:b w:val="0"/>
        </w:rPr>
      </w:pPr>
      <w:r>
        <w:rPr>
          <w:rFonts w:eastAsia="Times New Roman"/>
          <w:b w:val="0"/>
        </w:rPr>
        <w:t>1. Общие положения</w:t>
      </w:r>
    </w:p>
    <w:p w:rsidR="006D3CFE" w:rsidRDefault="006D3CFE" w:rsidP="006D3C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регулирует порядок деятельности Рабочей группы </w:t>
      </w:r>
      <w:r>
        <w:rPr>
          <w:sz w:val="28"/>
        </w:rPr>
        <w:t xml:space="preserve">по приему документов, </w:t>
      </w:r>
      <w:r>
        <w:rPr>
          <w:sz w:val="28"/>
          <w:szCs w:val="28"/>
        </w:rPr>
        <w:t>представляемых в территориальную избирательную комиссию Еткульского района (далее Комиссия) кандидатами в депутаты Совета депутатов</w:t>
      </w:r>
      <w:r w:rsidR="00114CCB" w:rsidRPr="00114CCB">
        <w:rPr>
          <w:rFonts w:eastAsia="Calibri"/>
          <w:sz w:val="28"/>
          <w:szCs w:val="28"/>
          <w:lang w:eastAsia="en-US"/>
        </w:rPr>
        <w:t xml:space="preserve"> </w:t>
      </w:r>
      <w:r w:rsidR="00114CCB" w:rsidRPr="0006181A">
        <w:rPr>
          <w:rFonts w:eastAsia="Calibri"/>
          <w:sz w:val="28"/>
          <w:szCs w:val="28"/>
          <w:lang w:eastAsia="en-US"/>
        </w:rPr>
        <w:t>Бектышского,  Каратабанского, Лебедевского, Новобатуринского</w:t>
      </w:r>
      <w:r>
        <w:rPr>
          <w:sz w:val="28"/>
          <w:szCs w:val="28"/>
        </w:rPr>
        <w:t xml:space="preserve"> сельск</w:t>
      </w:r>
      <w:r w:rsidR="00114CCB">
        <w:rPr>
          <w:sz w:val="28"/>
          <w:szCs w:val="28"/>
        </w:rPr>
        <w:t>их</w:t>
      </w:r>
      <w:r>
        <w:rPr>
          <w:sz w:val="28"/>
          <w:szCs w:val="28"/>
        </w:rPr>
        <w:t xml:space="preserve"> поселени</w:t>
      </w:r>
      <w:r w:rsidR="00114CCB">
        <w:rPr>
          <w:sz w:val="28"/>
          <w:szCs w:val="28"/>
        </w:rPr>
        <w:t>й</w:t>
      </w:r>
      <w:r>
        <w:rPr>
          <w:sz w:val="28"/>
          <w:szCs w:val="28"/>
        </w:rPr>
        <w:t>, и проверке соблюдения порядка выдвижения кандидатов в депутаты на дополнительных выборах депутат</w:t>
      </w:r>
      <w:r w:rsidR="00114CCB">
        <w:rPr>
          <w:sz w:val="28"/>
          <w:szCs w:val="28"/>
        </w:rPr>
        <w:t xml:space="preserve">ов Советов депутатов </w:t>
      </w:r>
      <w:r w:rsidR="00114CCB" w:rsidRPr="00114CCB">
        <w:rPr>
          <w:sz w:val="28"/>
          <w:szCs w:val="28"/>
        </w:rPr>
        <w:t xml:space="preserve">Бектышского,  Каратабанского, Лебедевского, Новобатуринского сельских поселений </w:t>
      </w:r>
      <w:r>
        <w:rPr>
          <w:sz w:val="28"/>
          <w:szCs w:val="28"/>
        </w:rPr>
        <w:t>(далее – Рабочая группа).</w:t>
      </w:r>
    </w:p>
    <w:p w:rsidR="006D3CFE" w:rsidRDefault="006D3CFE" w:rsidP="006D3C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 Рабочая группа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 (далее – Федеральный закон № 67-ФЗ), Федеральным законом «О Государственной автоматизированной системе Российской Федерации «Выборы» (далее – Федеральный закон № 20-ФЗ), Федеральным законом «О персональных данных», иными федеральными законами, постановлением Центральной избирательной комиссии Российской Федерации от 11 июня 2014 года № 235/1486-6  «О Методических рекомендациях по вопросам, связанным с выдвижением и регистрацией </w:t>
      </w:r>
      <w:r>
        <w:rPr>
          <w:sz w:val="28"/>
          <w:szCs w:val="28"/>
        </w:rPr>
        <w:lastRenderedPageBreak/>
        <w:t>кандидатов, списков кандидатов на выборах в органы Государственной власти субъектов Российской Федерации и органы местного самоуправления», Законом Челябинской области «О муниципальных выборах в Челябинской области» (далее – Закон Челябинской области), Законом Челябинской области «Об избирательной комиссии Челябинской области», постановлениями Комиссии, настоящим Положением, иными правовыми актами Комиссии.</w:t>
      </w:r>
    </w:p>
    <w:p w:rsidR="006D3CFE" w:rsidRDefault="006D3CFE" w:rsidP="006D3CFE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 (далее – ГАС «Выборы»),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</w:t>
      </w:r>
      <w:r>
        <w:rPr>
          <w:sz w:val="28"/>
          <w:szCs w:val="28"/>
        </w:rPr>
        <w:br/>
        <w:t xml:space="preserve">по представлениям, запросам и обращениям Комиссии. </w:t>
      </w:r>
    </w:p>
    <w:p w:rsidR="006D3CFE" w:rsidRDefault="006D3CFE" w:rsidP="006D3CFE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№ 20-ФЗ, актов Федерального центра информатизации при ЦИК России и Комиссии 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</w:t>
      </w:r>
    </w:p>
    <w:p w:rsidR="006D3CFE" w:rsidRDefault="006D3CFE" w:rsidP="006D3CFE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Задачи Рабочей группы и функции ее членов</w:t>
      </w:r>
    </w:p>
    <w:p w:rsidR="006D3CFE" w:rsidRDefault="006D3CFE" w:rsidP="006D3CFE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 Задачей Рабочей группы является прием представляемых </w:t>
      </w:r>
      <w:r>
        <w:rPr>
          <w:sz w:val="28"/>
          <w:szCs w:val="28"/>
        </w:rPr>
        <w:br/>
        <w:t>в Комиссию документов для выдвижения и регистрации кандидатов в депутаты на дополнительных выборах депутат</w:t>
      </w:r>
      <w:r w:rsidR="00114CCB">
        <w:rPr>
          <w:sz w:val="28"/>
          <w:szCs w:val="28"/>
        </w:rPr>
        <w:t xml:space="preserve">ов Советов депутатов </w:t>
      </w:r>
      <w:r w:rsidR="00114CCB" w:rsidRPr="0006181A">
        <w:rPr>
          <w:rFonts w:eastAsia="Calibri"/>
          <w:sz w:val="28"/>
          <w:szCs w:val="28"/>
          <w:lang w:eastAsia="en-US"/>
        </w:rPr>
        <w:t>Бектышского,  Каратабанского, Лебедевского, Новобатуринского</w:t>
      </w:r>
      <w:r w:rsidR="00114CCB">
        <w:rPr>
          <w:sz w:val="28"/>
          <w:szCs w:val="28"/>
        </w:rPr>
        <w:t xml:space="preserve"> сельских поселений </w:t>
      </w:r>
      <w:r>
        <w:rPr>
          <w:sz w:val="28"/>
          <w:szCs w:val="28"/>
        </w:rPr>
        <w:t xml:space="preserve"> (далее – кандидаты) и проверка этих документов на соответствие требованиям Федерального</w:t>
      </w:r>
      <w:r w:rsidR="00114CC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№ 67-ФЗ, Закона Челябинской области.</w:t>
      </w:r>
    </w:p>
    <w:p w:rsidR="006D3CFE" w:rsidRDefault="006D3CFE" w:rsidP="006D3C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 Для решения задач, указанных в пункте 2.1 настоящего Положения, члены Рабочей группы осуществляют следующие функции:</w:t>
      </w:r>
    </w:p>
    <w:p w:rsidR="006D3CFE" w:rsidRDefault="006D3CFE" w:rsidP="006D3CFE">
      <w:pPr>
        <w:pStyle w:val="14-150"/>
        <w:widowControl/>
        <w:rPr>
          <w:szCs w:val="28"/>
        </w:rPr>
      </w:pPr>
      <w:r>
        <w:rPr>
          <w:szCs w:val="28"/>
        </w:rPr>
        <w:t>принимают от кандидатов документы, необходимые для их выдвижения и регистрации;</w:t>
      </w:r>
    </w:p>
    <w:p w:rsidR="006D3CFE" w:rsidRDefault="006D3CFE" w:rsidP="006D3CFE">
      <w:pPr>
        <w:pStyle w:val="a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проверяют наличие документов, представленных на бумажном носителе и в машиночитаемом виде в соответствии с Законом Челябинской области, и выдают кандидатам подтверждения о приеме полученных документов;</w:t>
      </w:r>
    </w:p>
    <w:p w:rsidR="006D3CFE" w:rsidRDefault="006D3CFE" w:rsidP="006D3CFE">
      <w:pPr>
        <w:pStyle w:val="a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проверяют соответствие порядка выдвижения кандидатов требованиям Федерального закона № 67-ФЗ, Закона Челябинской области;</w:t>
      </w:r>
    </w:p>
    <w:p w:rsidR="006D3CFE" w:rsidRDefault="006D3CFE" w:rsidP="006D3CFE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проверяют достоверность сведений о кандидатах;</w:t>
      </w:r>
    </w:p>
    <w:p w:rsidR="006D3CFE" w:rsidRDefault="006D3CFE" w:rsidP="006D3CFE">
      <w:pPr>
        <w:pStyle w:val="14-1"/>
        <w:rPr>
          <w:szCs w:val="28"/>
        </w:rPr>
      </w:pPr>
      <w:r>
        <w:rPr>
          <w:szCs w:val="28"/>
        </w:rPr>
        <w:t>извещают кандидатов о проводимой проверке;</w:t>
      </w:r>
    </w:p>
    <w:p w:rsidR="006D3CFE" w:rsidRDefault="006D3CFE" w:rsidP="006D3CFE">
      <w:pPr>
        <w:pStyle w:val="14-150"/>
        <w:widowControl/>
        <w:rPr>
          <w:szCs w:val="28"/>
        </w:rPr>
      </w:pPr>
      <w:r>
        <w:rPr>
          <w:szCs w:val="28"/>
        </w:rPr>
        <w:t>готовят материалы, необходимые в случае обжалования постановлений Комиссии о регистрации либо об отказе в регистрации кандидатов;</w:t>
      </w:r>
    </w:p>
    <w:p w:rsidR="006D3CFE" w:rsidRDefault="006D3CFE" w:rsidP="006D3CFE">
      <w:pPr>
        <w:pStyle w:val="14-1"/>
        <w:rPr>
          <w:szCs w:val="28"/>
        </w:rPr>
      </w:pPr>
      <w:r>
        <w:rPr>
          <w:szCs w:val="28"/>
        </w:rPr>
        <w:t>готовят проекты постановлений Комиссии по направлениям деятельности Рабочей группы.</w:t>
      </w:r>
    </w:p>
    <w:p w:rsidR="006D3CFE" w:rsidRDefault="006D3CFE" w:rsidP="006D3C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готовят документы для извещения кандидата Комиссией о выявлении неполноты сведений о кандидате, отсутствия каких-либо документов, предусмотренных Федеральным законом № 67-ФЗ, Законом Челябинской области или несоблюдения требований указанных Законов к оформлению документов, представленных в Комиссию.</w:t>
      </w:r>
    </w:p>
    <w:p w:rsidR="006D3CFE" w:rsidRDefault="006D3CFE" w:rsidP="006D3C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взаимодействии с контрольно-ревизионной службой при Комиссии готовят проекты обращений в соответствующие органы с представлениями </w:t>
      </w:r>
      <w:r>
        <w:rPr>
          <w:sz w:val="28"/>
          <w:szCs w:val="28"/>
        </w:rPr>
        <w:br/>
        <w:t>о проведении проверки достоверности сведений, представленных кандидатами;</w:t>
      </w:r>
    </w:p>
    <w:p w:rsidR="006D3CFE" w:rsidRDefault="006D3CFE" w:rsidP="006D3CFE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иные материалы в соответствии с полномочиями Рабочей группы и осуществляет иные полномочия в целях реализации возложенных на Рабочую группу задач.</w:t>
      </w:r>
    </w:p>
    <w:p w:rsidR="00114CCB" w:rsidRDefault="006D3CFE" w:rsidP="00114C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По результатам работы и на основании материалов проверки представленных документов Рабочей группой готовятся и вносятся </w:t>
      </w:r>
      <w:r>
        <w:rPr>
          <w:sz w:val="28"/>
          <w:szCs w:val="28"/>
        </w:rPr>
        <w:br/>
        <w:t xml:space="preserve">на рассмотрение Комиссии проекты постановлений Комиссии о регистрации </w:t>
      </w:r>
      <w:r>
        <w:rPr>
          <w:sz w:val="28"/>
          <w:szCs w:val="28"/>
        </w:rPr>
        <w:lastRenderedPageBreak/>
        <w:t>либо отказе в регистрации кандидатов на должность</w:t>
      </w:r>
      <w:r w:rsidR="00114CCB">
        <w:rPr>
          <w:sz w:val="28"/>
          <w:szCs w:val="28"/>
        </w:rPr>
        <w:t xml:space="preserve"> депутатов Советов депутатов </w:t>
      </w:r>
      <w:r w:rsidR="00114CCB" w:rsidRPr="00114CCB">
        <w:rPr>
          <w:sz w:val="28"/>
          <w:szCs w:val="28"/>
        </w:rPr>
        <w:t xml:space="preserve">Бектышского, Каратабанского, Лебедевского, Новобатуринского сельских поселений </w:t>
      </w:r>
    </w:p>
    <w:p w:rsidR="006D3CFE" w:rsidRDefault="006D3CFE" w:rsidP="00114CC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Организация деятельности Рабочей группы</w:t>
      </w:r>
    </w:p>
    <w:p w:rsidR="006D3CFE" w:rsidRDefault="006D3CFE" w:rsidP="006D3C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состав Рабочей группы, который утверждается постановлением Комиссии, могут входить члены Комиссии с правом решающего голоса, члены нижестоящих избирательных комиссий, привлеченные специалисты.</w:t>
      </w:r>
    </w:p>
    <w:p w:rsidR="006D3CFE" w:rsidRDefault="006D3CFE" w:rsidP="006D3CF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Заседание Рабочей группы созывает руководитель Рабочей группы (в случае его отсутствия – заместитель руководителя Рабочей группы). Заседание Рабочей группы созывается по мере необходимости. </w:t>
      </w:r>
    </w:p>
    <w:p w:rsidR="006D3CFE" w:rsidRDefault="006D3CFE" w:rsidP="006D3CFE">
      <w:pPr>
        <w:pStyle w:val="14-150"/>
        <w:widowControl/>
        <w:rPr>
          <w:szCs w:val="28"/>
        </w:rPr>
      </w:pPr>
      <w:r>
        <w:rPr>
          <w:szCs w:val="28"/>
        </w:rPr>
        <w:t>3.3. Руководитель Рабочей группы:</w:t>
      </w:r>
    </w:p>
    <w:p w:rsidR="006D3CFE" w:rsidRDefault="006D3CFE" w:rsidP="006D3CFE">
      <w:pPr>
        <w:pStyle w:val="14-150"/>
        <w:widowControl/>
        <w:rPr>
          <w:szCs w:val="28"/>
        </w:rPr>
      </w:pPr>
      <w:r>
        <w:rPr>
          <w:szCs w:val="28"/>
        </w:rPr>
        <w:t>организует работу Рабочей группы, определяет порядок ее работы;</w:t>
      </w:r>
    </w:p>
    <w:p w:rsidR="006D3CFE" w:rsidRDefault="006D3CFE" w:rsidP="006D3CFE">
      <w:pPr>
        <w:pStyle w:val="14-150"/>
        <w:widowControl/>
        <w:rPr>
          <w:szCs w:val="28"/>
        </w:rPr>
      </w:pPr>
      <w:r>
        <w:rPr>
          <w:szCs w:val="28"/>
        </w:rPr>
        <w:t>изучает и обобщает результаты деятельности Рабочей группы;</w:t>
      </w:r>
    </w:p>
    <w:p w:rsidR="006D3CFE" w:rsidRDefault="006D3CFE" w:rsidP="006D3CFE">
      <w:pPr>
        <w:pStyle w:val="14-150"/>
        <w:widowControl/>
        <w:rPr>
          <w:szCs w:val="28"/>
        </w:rPr>
      </w:pPr>
      <w:r>
        <w:rPr>
          <w:szCs w:val="28"/>
        </w:rPr>
        <w:t>подписывает документы, подготовленные Рабочей группой, включая запросы, уведомления и справки;</w:t>
      </w:r>
    </w:p>
    <w:p w:rsidR="006D3CFE" w:rsidRDefault="006D3CFE" w:rsidP="006D3CFE">
      <w:pPr>
        <w:pStyle w:val="14-150"/>
        <w:widowControl/>
        <w:rPr>
          <w:szCs w:val="28"/>
        </w:rPr>
      </w:pPr>
      <w:r>
        <w:rPr>
          <w:szCs w:val="28"/>
        </w:rPr>
        <w:t>докладывает на заседании Комиссии о решениях, принятых Рабочей группой.</w:t>
      </w:r>
    </w:p>
    <w:p w:rsidR="006D3CFE" w:rsidRDefault="006D3CFE" w:rsidP="006D3CFE">
      <w:pPr>
        <w:pStyle w:val="af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Рабочей группы после получения от кандидата сообщения о намерении представить в Комиссию документы, необходимые для уведомления о выдвижении и регистрации кандидата, а также иные документы, информирует об этом председателя </w:t>
      </w: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осуществляет координацию деятельности членов Рабочей группы при приеме и проверке указанных документов.</w:t>
      </w:r>
    </w:p>
    <w:p w:rsidR="006D3CFE" w:rsidRDefault="006D3CFE" w:rsidP="00114CCB">
      <w:pPr>
        <w:pStyle w:val="3"/>
        <w:spacing w:line="360" w:lineRule="auto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>3.5. В отсутствие руководителя Рабочей группы обязанности руководителя Рабочей группы исполняет его заместитель, а в случае их отсутствия – один из членов Рабочей группы по поручению руководителя Рабочей группы.</w:t>
      </w:r>
    </w:p>
    <w:p w:rsidR="006D3CFE" w:rsidRDefault="006D3CFE" w:rsidP="006D3C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Заседание Рабочей группы созывает руководитель Рабочей группы по мере необходимости и по согласованию с председателем Комиссии. Заседание Рабочей группы является правомочным, если на нем присутствуют </w:t>
      </w:r>
      <w:r>
        <w:rPr>
          <w:sz w:val="28"/>
          <w:szCs w:val="28"/>
        </w:rPr>
        <w:lastRenderedPageBreak/>
        <w:t>более половины от установленного числа членов Рабочей группы, являющихся членами Комиссии с правом решающего голоса. Решения Рабочей группы принимаются посредством открытого голосования членов Комиссии с правом решающего голоса, являющихся членами Рабочей группы. Решение Рабочей группы считается принятым, если за него проголосовало большинство от установленного количества членов Рабочей группы, являющихся членами Комиссии с правом решающего голоса. При равенстве голосов голос руководителя Рабочей группы является решающим.</w:t>
      </w:r>
    </w:p>
    <w:p w:rsidR="006D3CFE" w:rsidRDefault="006D3CFE" w:rsidP="006D3C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На заседании Рабочей группы вправе присутствовать члены Комиссии с правом решающего голоса, не являющиеся членами Рабочей группы, члены Комиссии с правом совещательного голоса, кандидаты, доверенные лица и уполномоченные представители кандидатов </w:t>
      </w:r>
      <w:r>
        <w:rPr>
          <w:sz w:val="28"/>
          <w:szCs w:val="28"/>
        </w:rPr>
        <w:br/>
        <w:t>по финансовым вопросам, иные лица, привлеченные к проверке представленных кандидатами, документов, в том числе листов поддержки кандидата, подписных листов.</w:t>
      </w:r>
    </w:p>
    <w:p w:rsidR="006D3CFE" w:rsidRDefault="006D3CFE" w:rsidP="00E95801">
      <w:pPr>
        <w:spacing w:line="276" w:lineRule="auto"/>
        <w:jc w:val="both"/>
        <w:rPr>
          <w:sz w:val="28"/>
          <w:szCs w:val="28"/>
        </w:rPr>
      </w:pPr>
    </w:p>
    <w:p w:rsidR="006D3CFE" w:rsidRDefault="006D3CFE" w:rsidP="00E95801">
      <w:pPr>
        <w:spacing w:line="276" w:lineRule="auto"/>
        <w:jc w:val="both"/>
      </w:pPr>
    </w:p>
    <w:sectPr w:rsidR="006D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B7" w:rsidRDefault="005804B7" w:rsidP="006D3CFE">
      <w:r>
        <w:separator/>
      </w:r>
    </w:p>
  </w:endnote>
  <w:endnote w:type="continuationSeparator" w:id="0">
    <w:p w:rsidR="005804B7" w:rsidRDefault="005804B7" w:rsidP="006D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B7" w:rsidRDefault="005804B7" w:rsidP="006D3CFE">
      <w:r>
        <w:separator/>
      </w:r>
    </w:p>
  </w:footnote>
  <w:footnote w:type="continuationSeparator" w:id="0">
    <w:p w:rsidR="005804B7" w:rsidRDefault="005804B7" w:rsidP="006D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60D7"/>
    <w:multiLevelType w:val="multilevel"/>
    <w:tmpl w:val="B5D892A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cs="Times New Roman"/>
      </w:r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6181A"/>
    <w:rsid w:val="000848DD"/>
    <w:rsid w:val="00090BCB"/>
    <w:rsid w:val="000D1A0F"/>
    <w:rsid w:val="000D578E"/>
    <w:rsid w:val="000E355E"/>
    <w:rsid w:val="000E3F43"/>
    <w:rsid w:val="00111757"/>
    <w:rsid w:val="00114CCB"/>
    <w:rsid w:val="001165E4"/>
    <w:rsid w:val="001176DA"/>
    <w:rsid w:val="00132A09"/>
    <w:rsid w:val="00142BDD"/>
    <w:rsid w:val="001764E5"/>
    <w:rsid w:val="001C1734"/>
    <w:rsid w:val="001E106E"/>
    <w:rsid w:val="002002CD"/>
    <w:rsid w:val="00295167"/>
    <w:rsid w:val="002A14EB"/>
    <w:rsid w:val="002B62AD"/>
    <w:rsid w:val="002C42C8"/>
    <w:rsid w:val="00326D57"/>
    <w:rsid w:val="003D5ECB"/>
    <w:rsid w:val="003F0B2F"/>
    <w:rsid w:val="00425604"/>
    <w:rsid w:val="00463F17"/>
    <w:rsid w:val="00466B50"/>
    <w:rsid w:val="004871D6"/>
    <w:rsid w:val="0049565F"/>
    <w:rsid w:val="004A4C88"/>
    <w:rsid w:val="004C0823"/>
    <w:rsid w:val="00532D40"/>
    <w:rsid w:val="005601FB"/>
    <w:rsid w:val="005804B7"/>
    <w:rsid w:val="00593C82"/>
    <w:rsid w:val="005A53EF"/>
    <w:rsid w:val="005D6D4B"/>
    <w:rsid w:val="005D7655"/>
    <w:rsid w:val="005F0349"/>
    <w:rsid w:val="00603CBE"/>
    <w:rsid w:val="00626133"/>
    <w:rsid w:val="0067492E"/>
    <w:rsid w:val="00675AAC"/>
    <w:rsid w:val="006D3CFE"/>
    <w:rsid w:val="007150D9"/>
    <w:rsid w:val="00771DF2"/>
    <w:rsid w:val="007E3019"/>
    <w:rsid w:val="007F4F9F"/>
    <w:rsid w:val="0082237E"/>
    <w:rsid w:val="00833CF5"/>
    <w:rsid w:val="008449C9"/>
    <w:rsid w:val="00856605"/>
    <w:rsid w:val="00860B55"/>
    <w:rsid w:val="008B496B"/>
    <w:rsid w:val="00954E2B"/>
    <w:rsid w:val="00972526"/>
    <w:rsid w:val="009A56E5"/>
    <w:rsid w:val="009B21DE"/>
    <w:rsid w:val="009F3B8E"/>
    <w:rsid w:val="00A3521E"/>
    <w:rsid w:val="00A373A8"/>
    <w:rsid w:val="00A836C1"/>
    <w:rsid w:val="00A94095"/>
    <w:rsid w:val="00A96E01"/>
    <w:rsid w:val="00AB1F5F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A04A0"/>
    <w:rsid w:val="00CB5155"/>
    <w:rsid w:val="00CD32DF"/>
    <w:rsid w:val="00CF0414"/>
    <w:rsid w:val="00D36A7C"/>
    <w:rsid w:val="00D43E08"/>
    <w:rsid w:val="00D65193"/>
    <w:rsid w:val="00D93A6F"/>
    <w:rsid w:val="00DA1A18"/>
    <w:rsid w:val="00DA6785"/>
    <w:rsid w:val="00DB4EB0"/>
    <w:rsid w:val="00DB7A28"/>
    <w:rsid w:val="00DE284B"/>
    <w:rsid w:val="00E01215"/>
    <w:rsid w:val="00E43C34"/>
    <w:rsid w:val="00E5134C"/>
    <w:rsid w:val="00E95801"/>
    <w:rsid w:val="00EA0E64"/>
    <w:rsid w:val="00EC55B7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C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326D57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D3C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D3C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D3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D3CFE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">
    <w:name w:val="Body Text 2"/>
    <w:basedOn w:val="a"/>
    <w:link w:val="20"/>
    <w:uiPriority w:val="99"/>
    <w:unhideWhenUsed/>
    <w:rsid w:val="006D3CF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D3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D3C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3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D3CF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D3C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3CFE"/>
    <w:pPr>
      <w:widowControl w:val="0"/>
      <w:ind w:firstLine="1134"/>
      <w:jc w:val="both"/>
    </w:pPr>
    <w:rPr>
      <w:sz w:val="28"/>
      <w:szCs w:val="20"/>
    </w:rPr>
  </w:style>
  <w:style w:type="paragraph" w:customStyle="1" w:styleId="14-150">
    <w:name w:val="Текст 14-1.5"/>
    <w:basedOn w:val="a"/>
    <w:uiPriority w:val="99"/>
    <w:rsid w:val="006D3CF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">
    <w:name w:val="Текст14-1"/>
    <w:aliases w:val="5,Текст 14-1,Стиль12-1,Т-1,текст14,текст14-1,Т-14"/>
    <w:basedOn w:val="a"/>
    <w:uiPriority w:val="99"/>
    <w:rsid w:val="006D3CF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xl57">
    <w:name w:val="xl57"/>
    <w:basedOn w:val="a"/>
    <w:uiPriority w:val="99"/>
    <w:rsid w:val="006D3CFE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6D3CF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D3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D3C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D3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.izbirkom.ru/dokumenty-izbiratelnoy-komissii/postanovleniya/2018/37_289-6_prilog_1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msk.izbirkom.ru/dokumenty-izbiratelnoy-komissii/postanovleniya/2018/37_289-6_prilog_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7</cp:revision>
  <cp:lastPrinted>2021-03-30T03:22:00Z</cp:lastPrinted>
  <dcterms:created xsi:type="dcterms:W3CDTF">2021-06-24T12:25:00Z</dcterms:created>
  <dcterms:modified xsi:type="dcterms:W3CDTF">2021-06-28T04:08:00Z</dcterms:modified>
</cp:coreProperties>
</file>